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0D2E2" w14:textId="01506C9A" w:rsidR="00260FBD" w:rsidRDefault="00154FFD" w:rsidP="00260FBD">
      <w:pPr>
        <w:spacing w:after="0" w:line="240" w:lineRule="auto"/>
        <w:rPr>
          <w:rFonts w:ascii="Gill Sans MT" w:hAnsi="Gill Sans MT"/>
          <w:color w:val="E58036" w:themeColor="accent1"/>
          <w:sz w:val="32"/>
          <w:szCs w:val="32"/>
        </w:rPr>
      </w:pPr>
      <w:r w:rsidRPr="00260FBD">
        <w:rPr>
          <w:rFonts w:ascii="Gill Sans MT" w:hAnsi="Gill Sans MT"/>
          <w:noProof/>
          <w:color w:val="E58036" w:themeColor="accen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402800" wp14:editId="0D53FCA6">
            <wp:simplePos x="0" y="0"/>
            <wp:positionH relativeFrom="column">
              <wp:posOffset>5585460</wp:posOffset>
            </wp:positionH>
            <wp:positionV relativeFrom="paragraph">
              <wp:posOffset>-683260</wp:posOffset>
            </wp:positionV>
            <wp:extent cx="868552" cy="864692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VHC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552" cy="864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50E">
        <w:rPr>
          <w:rFonts w:ascii="Gill Sans MT" w:hAnsi="Gill Sans MT"/>
          <w:color w:val="E58036" w:themeColor="accent1"/>
          <w:sz w:val="32"/>
          <w:szCs w:val="32"/>
        </w:rPr>
        <w:t xml:space="preserve">Impact of COVID-19 on </w:t>
      </w:r>
      <w:r w:rsidR="00980584" w:rsidRPr="00260FBD">
        <w:rPr>
          <w:rFonts w:ascii="Gill Sans MT" w:hAnsi="Gill Sans MT"/>
          <w:color w:val="E58036" w:themeColor="accent1"/>
          <w:sz w:val="32"/>
          <w:szCs w:val="32"/>
        </w:rPr>
        <w:t xml:space="preserve">Telehealth </w:t>
      </w:r>
      <w:r w:rsidR="00B61348">
        <w:rPr>
          <w:rFonts w:ascii="Gill Sans MT" w:hAnsi="Gill Sans MT"/>
          <w:color w:val="E58036" w:themeColor="accent1"/>
          <w:sz w:val="32"/>
          <w:szCs w:val="32"/>
        </w:rPr>
        <w:t xml:space="preserve">vs. In-Person </w:t>
      </w:r>
      <w:r w:rsidR="0087150E">
        <w:rPr>
          <w:rFonts w:ascii="Gill Sans MT" w:hAnsi="Gill Sans MT"/>
          <w:color w:val="E58036" w:themeColor="accent1"/>
          <w:sz w:val="32"/>
          <w:szCs w:val="32"/>
        </w:rPr>
        <w:t>Utilization</w:t>
      </w:r>
      <w:bookmarkStart w:id="0" w:name="_GoBack"/>
      <w:bookmarkEnd w:id="0"/>
      <w:r w:rsidR="0087150E">
        <w:rPr>
          <w:rFonts w:ascii="Gill Sans MT" w:hAnsi="Gill Sans MT"/>
          <w:color w:val="E58036" w:themeColor="accent1"/>
          <w:sz w:val="32"/>
          <w:szCs w:val="32"/>
        </w:rPr>
        <w:br/>
      </w:r>
      <w:r w:rsidR="00181708" w:rsidRPr="0087150E">
        <w:rPr>
          <w:rFonts w:ascii="Gill Sans MT" w:hAnsi="Gill Sans MT"/>
          <w:color w:val="67686B" w:themeColor="accent4"/>
          <w:sz w:val="32"/>
          <w:szCs w:val="32"/>
        </w:rPr>
        <w:t>C</w:t>
      </w:r>
      <w:r w:rsidR="0087150E" w:rsidRPr="0087150E">
        <w:rPr>
          <w:rFonts w:ascii="Gill Sans MT" w:hAnsi="Gill Sans MT"/>
          <w:color w:val="67686B" w:themeColor="accent4"/>
          <w:sz w:val="32"/>
          <w:szCs w:val="32"/>
        </w:rPr>
        <w:t>olorado</w:t>
      </w:r>
      <w:r w:rsidR="00181708" w:rsidRPr="0087150E">
        <w:rPr>
          <w:rFonts w:ascii="Gill Sans MT" w:hAnsi="Gill Sans MT"/>
          <w:color w:val="67686B" w:themeColor="accent4"/>
          <w:sz w:val="32"/>
          <w:szCs w:val="32"/>
        </w:rPr>
        <w:t xml:space="preserve"> All Payer Claims Database</w:t>
      </w:r>
      <w:r w:rsidR="00260FBD" w:rsidRPr="0087150E">
        <w:rPr>
          <w:rFonts w:ascii="Gill Sans MT" w:hAnsi="Gill Sans MT"/>
          <w:color w:val="67686B" w:themeColor="accent4"/>
          <w:sz w:val="32"/>
          <w:szCs w:val="32"/>
        </w:rPr>
        <w:t xml:space="preserve"> </w:t>
      </w:r>
    </w:p>
    <w:p w14:paraId="11B1100A" w14:textId="35946318" w:rsidR="00154FFD" w:rsidRPr="00260FBD" w:rsidRDefault="00303CD3" w:rsidP="00260FBD">
      <w:pPr>
        <w:spacing w:after="0" w:line="240" w:lineRule="auto"/>
        <w:rPr>
          <w:rFonts w:ascii="Gill Sans MT" w:hAnsi="Gill Sans MT"/>
          <w:color w:val="E58036" w:themeColor="accent1"/>
          <w:sz w:val="32"/>
          <w:szCs w:val="32"/>
        </w:rPr>
      </w:pPr>
      <w:r w:rsidRPr="00260FBD">
        <w:rPr>
          <w:rFonts w:ascii="Gill Sans MT" w:hAnsi="Gill Sans MT"/>
          <w:color w:val="E58036" w:themeColor="accent1"/>
          <w:sz w:val="32"/>
          <w:szCs w:val="32"/>
        </w:rPr>
        <w:t>Overview</w:t>
      </w:r>
      <w:r w:rsidR="00154FFD" w:rsidRPr="00260FBD">
        <w:rPr>
          <w:rFonts w:ascii="Gill Sans MT" w:hAnsi="Gill Sans MT"/>
          <w:color w:val="E58036" w:themeColor="accent1"/>
          <w:sz w:val="32"/>
          <w:szCs w:val="32"/>
        </w:rPr>
        <w:t xml:space="preserve"> and Method</w:t>
      </w:r>
      <w:r w:rsidRPr="00260FBD">
        <w:rPr>
          <w:rFonts w:ascii="Gill Sans MT" w:hAnsi="Gill Sans MT"/>
          <w:color w:val="E58036" w:themeColor="accent1"/>
          <w:sz w:val="32"/>
          <w:szCs w:val="32"/>
        </w:rPr>
        <w:t>ology</w:t>
      </w:r>
      <w:r w:rsidR="00181708" w:rsidRPr="00260FBD">
        <w:rPr>
          <w:rFonts w:ascii="Gill Sans MT" w:hAnsi="Gill Sans MT"/>
          <w:color w:val="E58036" w:themeColor="accent1"/>
          <w:sz w:val="32"/>
          <w:szCs w:val="32"/>
        </w:rPr>
        <w:t xml:space="preserve">, </w:t>
      </w:r>
      <w:r w:rsidR="006F5854">
        <w:rPr>
          <w:rFonts w:ascii="Gill Sans MT" w:hAnsi="Gill Sans MT"/>
          <w:color w:val="E58036" w:themeColor="accent1"/>
          <w:sz w:val="32"/>
          <w:szCs w:val="32"/>
        </w:rPr>
        <w:t>September</w:t>
      </w:r>
      <w:r w:rsidR="00181708" w:rsidRPr="00260FBD">
        <w:rPr>
          <w:rFonts w:ascii="Gill Sans MT" w:hAnsi="Gill Sans MT"/>
          <w:color w:val="E58036" w:themeColor="accent1"/>
          <w:sz w:val="32"/>
          <w:szCs w:val="32"/>
        </w:rPr>
        <w:t xml:space="preserve"> 202</w:t>
      </w:r>
      <w:r w:rsidR="00A729B7">
        <w:rPr>
          <w:rFonts w:ascii="Gill Sans MT" w:hAnsi="Gill Sans MT"/>
          <w:color w:val="E58036" w:themeColor="accent1"/>
          <w:sz w:val="32"/>
          <w:szCs w:val="32"/>
        </w:rPr>
        <w:t>1</w:t>
      </w:r>
    </w:p>
    <w:p w14:paraId="13357DD2" w14:textId="77777777" w:rsidR="00260FBD" w:rsidRDefault="00260FBD" w:rsidP="00260FBD">
      <w:pPr>
        <w:spacing w:after="0" w:line="240" w:lineRule="auto"/>
      </w:pPr>
    </w:p>
    <w:p w14:paraId="52DBCFC7" w14:textId="6BE35652" w:rsidR="001B1578" w:rsidRDefault="00597476" w:rsidP="00260FBD">
      <w:pPr>
        <w:spacing w:after="0" w:line="240" w:lineRule="auto"/>
      </w:pPr>
      <w:r>
        <w:t xml:space="preserve">The </w:t>
      </w:r>
      <w:r w:rsidR="00181708">
        <w:t xml:space="preserve">Telehealth </w:t>
      </w:r>
      <w:r w:rsidR="00C1014A">
        <w:t>vs. In-Person</w:t>
      </w:r>
      <w:r w:rsidR="00181708">
        <w:t xml:space="preserve"> Analysis</w:t>
      </w:r>
      <w:r w:rsidR="000B2C97">
        <w:t xml:space="preserve"> available at civhc.org</w:t>
      </w:r>
      <w:r w:rsidR="00181708">
        <w:t xml:space="preserve"> provides important information regarding the</w:t>
      </w:r>
      <w:r>
        <w:t xml:space="preserve"> utilization of </w:t>
      </w:r>
      <w:r w:rsidR="00C1014A">
        <w:t xml:space="preserve">high-volume </w:t>
      </w:r>
      <w:r>
        <w:t>telehealth</w:t>
      </w:r>
      <w:r w:rsidR="00C1014A">
        <w:t>-eligible</w:t>
      </w:r>
      <w:r>
        <w:t xml:space="preserve"> services </w:t>
      </w:r>
      <w:r w:rsidR="00181708">
        <w:t>and payments made for telehealth</w:t>
      </w:r>
      <w:r w:rsidR="00C1014A">
        <w:t>-eligible</w:t>
      </w:r>
      <w:r w:rsidR="00181708">
        <w:t xml:space="preserve"> services </w:t>
      </w:r>
      <w:r>
        <w:t>in Colorado. Th</w:t>
      </w:r>
      <w:r w:rsidR="00181708">
        <w:t xml:space="preserve">e </w:t>
      </w:r>
      <w:r>
        <w:t xml:space="preserve">analysis </w:t>
      </w:r>
      <w:r w:rsidR="00181708">
        <w:t>includes</w:t>
      </w:r>
      <w:r>
        <w:t xml:space="preserve"> </w:t>
      </w:r>
      <w:hyperlink r:id="rId9" w:history="1">
        <w:r w:rsidRPr="000B2C97">
          <w:rPr>
            <w:rStyle w:val="Hyperlink"/>
          </w:rPr>
          <w:t xml:space="preserve">all </w:t>
        </w:r>
        <w:r w:rsidR="00AE5314" w:rsidRPr="000B2C97">
          <w:rPr>
            <w:rStyle w:val="Hyperlink"/>
          </w:rPr>
          <w:t xml:space="preserve">public and private </w:t>
        </w:r>
        <w:r w:rsidR="00181708" w:rsidRPr="000B2C97">
          <w:rPr>
            <w:rStyle w:val="Hyperlink"/>
          </w:rPr>
          <w:t>health insurance payers submitting data</w:t>
        </w:r>
      </w:hyperlink>
      <w:r w:rsidR="00181708">
        <w:t xml:space="preserve"> to the Colorado All Payer Claims Database (CO APCD), representing the majority of covered lives in the state (not including most self-insured employer covered lives and federal programs such as Tricare, Indian Health Services and the VA)</w:t>
      </w:r>
      <w:r>
        <w:t xml:space="preserve">. </w:t>
      </w:r>
    </w:p>
    <w:p w14:paraId="52852371" w14:textId="77777777" w:rsidR="00260FBD" w:rsidRDefault="00260FBD" w:rsidP="00260FBD">
      <w:pPr>
        <w:spacing w:after="0" w:line="240" w:lineRule="auto"/>
      </w:pPr>
    </w:p>
    <w:p w14:paraId="271CB9C9" w14:textId="0FCE528D" w:rsidR="009A5314" w:rsidRDefault="00181708" w:rsidP="00260FBD">
      <w:pPr>
        <w:spacing w:after="0" w:line="240" w:lineRule="auto"/>
      </w:pPr>
      <w:r>
        <w:t xml:space="preserve">The intent of this analysis is to provide information </w:t>
      </w:r>
      <w:r w:rsidR="00C1014A">
        <w:t>about the impact of the COVID-19 pandemic and the subsequent increase in telehealth adoption on overall utilization of high-volume, telehealth-eligible services</w:t>
      </w:r>
      <w:r w:rsidR="003B2E99">
        <w:t>. Data in this</w:t>
      </w:r>
      <w:r w:rsidR="00597476">
        <w:t xml:space="preserve"> analysis will be updated </w:t>
      </w:r>
      <w:r w:rsidR="00C1014A">
        <w:t>regularly</w:t>
      </w:r>
      <w:r w:rsidR="00597476">
        <w:t xml:space="preserve"> to </w:t>
      </w:r>
      <w:r w:rsidR="003B2E99">
        <w:t>understand</w:t>
      </w:r>
      <w:r w:rsidR="00597476">
        <w:t xml:space="preserve"> </w:t>
      </w:r>
      <w:r w:rsidR="003B2E99">
        <w:t>how</w:t>
      </w:r>
      <w:r w:rsidR="00597476">
        <w:t xml:space="preserve"> telehealth </w:t>
      </w:r>
      <w:r w:rsidR="00C1014A">
        <w:t>use and overall utilization trends continue to evolve across the state</w:t>
      </w:r>
      <w:r w:rsidR="00597476">
        <w:t>.</w:t>
      </w:r>
    </w:p>
    <w:p w14:paraId="3D53AC21" w14:textId="77777777" w:rsidR="00260FBD" w:rsidRDefault="00260FBD" w:rsidP="00260FBD">
      <w:pPr>
        <w:spacing w:after="0" w:line="240" w:lineRule="auto"/>
      </w:pPr>
    </w:p>
    <w:p w14:paraId="14101E80" w14:textId="769C246E" w:rsidR="004127F2" w:rsidRDefault="003B2E99" w:rsidP="00260FBD">
      <w:pPr>
        <w:spacing w:after="0" w:line="240" w:lineRule="auto"/>
      </w:pPr>
      <w:r>
        <w:t>This</w:t>
      </w:r>
      <w:r w:rsidR="004127F2">
        <w:t xml:space="preserve"> analysis </w:t>
      </w:r>
      <w:r>
        <w:t xml:space="preserve">helps answer several </w:t>
      </w:r>
      <w:r w:rsidR="004127F2">
        <w:t>key questions about telehealth</w:t>
      </w:r>
      <w:r w:rsidR="00D8492F">
        <w:t>-eligible</w:t>
      </w:r>
      <w:r w:rsidR="004127F2">
        <w:t xml:space="preserve"> services</w:t>
      </w:r>
      <w:r w:rsidR="00D70D28">
        <w:t xml:space="preserve"> pre- and post-onset of COVID-19</w:t>
      </w:r>
      <w:r w:rsidR="004127F2">
        <w:t>:</w:t>
      </w:r>
    </w:p>
    <w:p w14:paraId="24153900" w14:textId="50C28A20" w:rsidR="00D8492F" w:rsidRDefault="00D8492F" w:rsidP="00260FBD">
      <w:pPr>
        <w:pStyle w:val="ListParagraph"/>
        <w:numPr>
          <w:ilvl w:val="0"/>
          <w:numId w:val="14"/>
        </w:numPr>
        <w:spacing w:after="0" w:line="240" w:lineRule="auto"/>
      </w:pPr>
      <w:r>
        <w:t>What percentage of services were delivered via telehealth or in-person?</w:t>
      </w:r>
    </w:p>
    <w:p w14:paraId="3124496F" w14:textId="3EE96E77" w:rsidR="00E8405D" w:rsidRDefault="00D70D28" w:rsidP="00260FBD">
      <w:pPr>
        <w:pStyle w:val="ListParagraph"/>
        <w:numPr>
          <w:ilvl w:val="0"/>
          <w:numId w:val="14"/>
        </w:numPr>
        <w:spacing w:after="0" w:line="240" w:lineRule="auto"/>
      </w:pPr>
      <w:r>
        <w:t>How has telehealth use changed as a result of the pandemic</w:t>
      </w:r>
      <w:r w:rsidR="00E8405D">
        <w:t>?</w:t>
      </w:r>
    </w:p>
    <w:p w14:paraId="1C3F9D6C" w14:textId="16442056" w:rsidR="00D8492F" w:rsidRDefault="00D8492F" w:rsidP="00260FBD">
      <w:pPr>
        <w:pStyle w:val="ListParagraph"/>
        <w:numPr>
          <w:ilvl w:val="0"/>
          <w:numId w:val="14"/>
        </w:numPr>
        <w:spacing w:after="0" w:line="240" w:lineRule="auto"/>
      </w:pPr>
      <w:r>
        <w:t>How has telehealth use changed as a result of COVID-19 vaccines becoming readily available?</w:t>
      </w:r>
    </w:p>
    <w:p w14:paraId="5821E92F" w14:textId="654FA568" w:rsidR="00E8405D" w:rsidRDefault="00D70D28" w:rsidP="00260FBD">
      <w:pPr>
        <w:pStyle w:val="ListParagraph"/>
        <w:numPr>
          <w:ilvl w:val="0"/>
          <w:numId w:val="14"/>
        </w:numPr>
        <w:spacing w:after="0" w:line="240" w:lineRule="auto"/>
      </w:pPr>
      <w:r>
        <w:t>H</w:t>
      </w:r>
      <w:r w:rsidR="00D8492F">
        <w:t>ow does utilization in 2020 compare to the utilization rates in 2019?</w:t>
      </w:r>
    </w:p>
    <w:p w14:paraId="3B8960D8" w14:textId="60E131FF" w:rsidR="000B2C97" w:rsidRDefault="000B2C97" w:rsidP="000B2C97">
      <w:pPr>
        <w:spacing w:after="0" w:line="240" w:lineRule="auto"/>
      </w:pPr>
    </w:p>
    <w:p w14:paraId="3A47EC50" w14:textId="0D6DFB1E" w:rsidR="000B2C97" w:rsidRDefault="000B2C97" w:rsidP="000B2C97">
      <w:pPr>
        <w:spacing w:after="0" w:line="240" w:lineRule="auto"/>
      </w:pPr>
      <w:r>
        <w:t xml:space="preserve">More detailed information on use of telehealth services by region, diagnosis, patient demographics, and provider type are available in the interactive </w:t>
      </w:r>
      <w:hyperlink r:id="rId10" w:history="1">
        <w:r w:rsidRPr="000B2C97">
          <w:rPr>
            <w:rStyle w:val="Hyperlink"/>
          </w:rPr>
          <w:t>Telehealth Services Analysis</w:t>
        </w:r>
      </w:hyperlink>
      <w:r>
        <w:t xml:space="preserve"> at civhc.org.</w:t>
      </w:r>
    </w:p>
    <w:p w14:paraId="36471EC4" w14:textId="77777777" w:rsidR="00260FBD" w:rsidRDefault="00260FBD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</w:p>
    <w:p w14:paraId="743606D9" w14:textId="354F178C" w:rsidR="006F3101" w:rsidRPr="00260FBD" w:rsidRDefault="006F3101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  <w:r w:rsidRPr="00260FBD">
        <w:rPr>
          <w:rFonts w:ascii="Gill Sans MT" w:hAnsi="Gill Sans MT"/>
          <w:b/>
          <w:color w:val="AEBB57" w:themeColor="accent2"/>
          <w:sz w:val="24"/>
          <w:szCs w:val="24"/>
        </w:rPr>
        <w:t>Tableau Interactive Reports</w:t>
      </w:r>
    </w:p>
    <w:p w14:paraId="57B1BA60" w14:textId="5815F759" w:rsidR="006F3101" w:rsidRDefault="003B2E99" w:rsidP="00260FBD">
      <w:pPr>
        <w:spacing w:after="0" w:line="240" w:lineRule="auto"/>
      </w:pPr>
      <w:r>
        <w:t xml:space="preserve">The </w:t>
      </w:r>
      <w:r w:rsidR="006F3101">
        <w:t xml:space="preserve">Telehealth </w:t>
      </w:r>
      <w:r w:rsidR="00D8492F">
        <w:t xml:space="preserve">vs. In Person </w:t>
      </w:r>
      <w:r w:rsidR="003248F0">
        <w:t>A</w:t>
      </w:r>
      <w:r w:rsidR="003B18DB">
        <w:t xml:space="preserve">nalysis is available at </w:t>
      </w:r>
      <w:hyperlink r:id="rId11" w:history="1">
        <w:r w:rsidR="003B18DB" w:rsidRPr="00886BD5">
          <w:rPr>
            <w:rStyle w:val="Hyperlink"/>
          </w:rPr>
          <w:t>www.civhc.org</w:t>
        </w:r>
      </w:hyperlink>
      <w:r w:rsidR="003B18DB">
        <w:t xml:space="preserve"> in </w:t>
      </w:r>
      <w:r w:rsidR="00D8492F">
        <w:t>two</w:t>
      </w:r>
      <w:r w:rsidR="005021E5">
        <w:t xml:space="preserve"> interactive Tableau displays: </w:t>
      </w:r>
    </w:p>
    <w:p w14:paraId="29943201" w14:textId="77777777" w:rsidR="00260FBD" w:rsidRDefault="00260FBD" w:rsidP="00260FBD">
      <w:pPr>
        <w:spacing w:after="0" w:line="240" w:lineRule="auto"/>
        <w:rPr>
          <w:b/>
        </w:rPr>
      </w:pPr>
    </w:p>
    <w:p w14:paraId="59362D18" w14:textId="5B58F66B" w:rsidR="006F3101" w:rsidRDefault="003103B5" w:rsidP="00260FBD">
      <w:pPr>
        <w:spacing w:after="0" w:line="240" w:lineRule="auto"/>
      </w:pPr>
      <w:r>
        <w:rPr>
          <w:b/>
        </w:rPr>
        <w:t>In-Person vs. Telehealth Visits, 2020</w:t>
      </w:r>
      <w:r w:rsidR="00DC05CA">
        <w:t xml:space="preserve"> – </w:t>
      </w:r>
      <w:r w:rsidR="005021E5">
        <w:t>Provides</w:t>
      </w:r>
      <w:r w:rsidR="00DC05CA">
        <w:t xml:space="preserve"> </w:t>
      </w:r>
      <w:r w:rsidR="000F3096">
        <w:t xml:space="preserve">trend information of </w:t>
      </w:r>
      <w:r w:rsidR="00DC05CA">
        <w:t>utilization</w:t>
      </w:r>
      <w:r w:rsidR="000F3096">
        <w:t xml:space="preserve">, spending, and the proportion of services delivered via telehealth </w:t>
      </w:r>
      <w:r w:rsidR="00DC05CA">
        <w:t xml:space="preserve">for </w:t>
      </w:r>
      <w:r w:rsidR="000F3096">
        <w:t>selected procedures in 2020</w:t>
      </w:r>
      <w:r w:rsidR="00DC05CA">
        <w:t xml:space="preserve">. </w:t>
      </w:r>
      <w:r w:rsidR="000F3096">
        <w:t xml:space="preserve">Users are able to evaluate in-person and telehealth utilization trends individually as well as the overall trend across both delivery methods. </w:t>
      </w:r>
      <w:r w:rsidR="005021E5">
        <w:t>Data is available by payer</w:t>
      </w:r>
      <w:r w:rsidR="00487705">
        <w:t xml:space="preserve"> type, </w:t>
      </w:r>
      <w:r w:rsidR="000F3096">
        <w:t>procedure</w:t>
      </w:r>
      <w:r w:rsidR="005021E5">
        <w:t xml:space="preserve"> category</w:t>
      </w:r>
      <w:r w:rsidR="00E8405D">
        <w:t>,</w:t>
      </w:r>
      <w:r w:rsidR="009E09B6">
        <w:t xml:space="preserve"> and </w:t>
      </w:r>
      <w:r w:rsidR="000F3096">
        <w:t>provider type.</w:t>
      </w:r>
      <w:r w:rsidR="00093DE1">
        <w:t xml:space="preserve"> </w:t>
      </w:r>
    </w:p>
    <w:p w14:paraId="399B872F" w14:textId="77777777" w:rsidR="00260FBD" w:rsidRDefault="00260FBD" w:rsidP="00260FBD">
      <w:pPr>
        <w:spacing w:after="0" w:line="240" w:lineRule="auto"/>
        <w:rPr>
          <w:b/>
        </w:rPr>
      </w:pPr>
    </w:p>
    <w:p w14:paraId="36CE7CFC" w14:textId="477E56E9" w:rsidR="00056261" w:rsidRDefault="000F3096" w:rsidP="00260FBD">
      <w:pPr>
        <w:spacing w:after="0" w:line="240" w:lineRule="auto"/>
      </w:pPr>
      <w:r>
        <w:rPr>
          <w:b/>
        </w:rPr>
        <w:t>2019 vs. 2020</w:t>
      </w:r>
      <w:r w:rsidR="003103B5">
        <w:rPr>
          <w:b/>
        </w:rPr>
        <w:t xml:space="preserve"> Comparison</w:t>
      </w:r>
      <w:r w:rsidR="00056261">
        <w:t xml:space="preserve"> – Provides </w:t>
      </w:r>
      <w:r w:rsidR="00522235">
        <w:t xml:space="preserve">trend information </w:t>
      </w:r>
      <w:r w:rsidR="000154A0">
        <w:t xml:space="preserve">and comparisons </w:t>
      </w:r>
      <w:r w:rsidR="00522235">
        <w:t>of</w:t>
      </w:r>
      <w:r w:rsidR="003103B5">
        <w:t xml:space="preserve"> overall</w:t>
      </w:r>
      <w:r w:rsidR="00522235">
        <w:t xml:space="preserve"> </w:t>
      </w:r>
      <w:r w:rsidR="000154A0">
        <w:t>utilization in 2019 and 2020</w:t>
      </w:r>
      <w:r w:rsidR="00056261">
        <w:t xml:space="preserve">. Filters are available to select the </w:t>
      </w:r>
      <w:r w:rsidR="000154A0">
        <w:t>procedure category,</w:t>
      </w:r>
      <w:r w:rsidR="00056261">
        <w:t xml:space="preserve"> payer type, and provider type. </w:t>
      </w:r>
    </w:p>
    <w:p w14:paraId="388943BD" w14:textId="76DD11C3" w:rsidR="004F112E" w:rsidRDefault="004F112E" w:rsidP="00260FBD">
      <w:pPr>
        <w:spacing w:after="0" w:line="240" w:lineRule="auto"/>
        <w:rPr>
          <w:rFonts w:ascii="Gill Sans MT" w:hAnsi="Gill Sans MT"/>
          <w:b/>
          <w:color w:val="92D050"/>
          <w:sz w:val="24"/>
          <w:szCs w:val="24"/>
        </w:rPr>
      </w:pPr>
    </w:p>
    <w:p w14:paraId="01EEDA6A" w14:textId="6E6541A4" w:rsidR="00597476" w:rsidRPr="00260FBD" w:rsidRDefault="00597476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  <w:r w:rsidRPr="00260FBD">
        <w:rPr>
          <w:rFonts w:ascii="Gill Sans MT" w:hAnsi="Gill Sans MT"/>
          <w:b/>
          <w:color w:val="AEBB57" w:themeColor="accent2"/>
          <w:sz w:val="24"/>
          <w:szCs w:val="24"/>
        </w:rPr>
        <w:t>Definition of Telehealth Services</w:t>
      </w:r>
      <w:r w:rsidR="004F112E" w:rsidRPr="00260FBD">
        <w:rPr>
          <w:rFonts w:ascii="Gill Sans MT" w:hAnsi="Gill Sans MT"/>
          <w:b/>
          <w:color w:val="AEBB57" w:themeColor="accent2"/>
          <w:sz w:val="24"/>
          <w:szCs w:val="24"/>
        </w:rPr>
        <w:t xml:space="preserve"> and Inclusions</w:t>
      </w:r>
    </w:p>
    <w:p w14:paraId="63322FF0" w14:textId="6CADB79C" w:rsidR="00BA0285" w:rsidRDefault="00BA0285" w:rsidP="00260FBD">
      <w:pPr>
        <w:spacing w:after="0" w:line="240" w:lineRule="auto"/>
      </w:pPr>
      <w:r>
        <w:t>This</w:t>
      </w:r>
      <w:r w:rsidRPr="00BA0285">
        <w:t xml:space="preserve"> analysis tracks </w:t>
      </w:r>
      <w:r w:rsidR="009E09B6">
        <w:t>t</w:t>
      </w:r>
      <w:r w:rsidR="00EF58F2">
        <w:t>elehealth</w:t>
      </w:r>
      <w:r w:rsidR="00F5718A">
        <w:t xml:space="preserve"> based large</w:t>
      </w:r>
      <w:r w:rsidR="00A709BA">
        <w:t>ly</w:t>
      </w:r>
      <w:r w:rsidR="00F5718A">
        <w:t xml:space="preserve"> on Governor Jared </w:t>
      </w:r>
      <w:r w:rsidR="00EF58F2">
        <w:t>Polis’ expan</w:t>
      </w:r>
      <w:r w:rsidR="00F5718A">
        <w:t>ded</w:t>
      </w:r>
      <w:r w:rsidR="00EF58F2">
        <w:t xml:space="preserve"> definition in Colorado statute </w:t>
      </w:r>
      <w:r w:rsidR="00EF58F2" w:rsidRPr="00EF58F2">
        <w:t>C.R.S. § 10-16-123(4)(e)(I))</w:t>
      </w:r>
      <w:r w:rsidR="00F5718A">
        <w:t xml:space="preserve">. </w:t>
      </w:r>
    </w:p>
    <w:p w14:paraId="1BE3D358" w14:textId="77777777" w:rsidR="00260FBD" w:rsidRDefault="00260FBD" w:rsidP="00260FBD">
      <w:pPr>
        <w:spacing w:after="0" w:line="240" w:lineRule="auto"/>
        <w:rPr>
          <w:b/>
        </w:rPr>
      </w:pPr>
    </w:p>
    <w:p w14:paraId="207186DE" w14:textId="2535CC1A" w:rsidR="008C7130" w:rsidRDefault="008C7130" w:rsidP="00260FBD">
      <w:pPr>
        <w:spacing w:after="0" w:line="240" w:lineRule="auto"/>
      </w:pPr>
      <w:r w:rsidRPr="008C7130">
        <w:rPr>
          <w:b/>
        </w:rPr>
        <w:t>Telehealth Definition:</w:t>
      </w:r>
      <w:r>
        <w:t xml:space="preserve"> Telehealth</w:t>
      </w:r>
      <w:r w:rsidR="00EF58F2">
        <w:t xml:space="preserve"> </w:t>
      </w:r>
      <w:r w:rsidR="00F5718A">
        <w:t>is a</w:t>
      </w:r>
      <w:r w:rsidR="00EF58F2">
        <w:t xml:space="preserve"> mode of delivery of health care services through telecommunications systems, including information, electronic, and communication technologies, to facilitate the assessment, diagnosis, consultation, treatment, education, care management, or self-management of a covered person’s health care while the covered person is located at an originating site and the provider is located at a distant site.</w:t>
      </w:r>
    </w:p>
    <w:p w14:paraId="7E8A92FC" w14:textId="77777777" w:rsidR="00260FBD" w:rsidRDefault="00260FBD" w:rsidP="00260FBD">
      <w:pPr>
        <w:spacing w:after="0" w:line="240" w:lineRule="auto"/>
        <w:rPr>
          <w:b/>
        </w:rPr>
      </w:pPr>
    </w:p>
    <w:p w14:paraId="2C62D9B5" w14:textId="7C9DED23" w:rsidR="008C7130" w:rsidRDefault="006A07BE" w:rsidP="00260FBD">
      <w:pPr>
        <w:spacing w:after="0" w:line="240" w:lineRule="auto"/>
        <w:rPr>
          <w:b/>
        </w:rPr>
      </w:pPr>
      <w:r>
        <w:rPr>
          <w:b/>
        </w:rPr>
        <w:t xml:space="preserve">In this analysis, </w:t>
      </w:r>
      <w:r w:rsidR="008C7130" w:rsidRPr="008C7130">
        <w:rPr>
          <w:b/>
        </w:rPr>
        <w:t xml:space="preserve">Telehealth Includes: </w:t>
      </w:r>
    </w:p>
    <w:p w14:paraId="7180E3C6" w14:textId="77777777" w:rsidR="008C7130" w:rsidRDefault="00EF58F2" w:rsidP="00260FBD">
      <w:pPr>
        <w:pStyle w:val="ListParagraph"/>
        <w:numPr>
          <w:ilvl w:val="0"/>
          <w:numId w:val="11"/>
        </w:numPr>
        <w:spacing w:after="0" w:line="240" w:lineRule="auto"/>
      </w:pPr>
      <w:r>
        <w:t>Synchronous interactions</w:t>
      </w:r>
      <w:r w:rsidR="00F5718A">
        <w:t xml:space="preserve"> (both parties are present and interacting at the same time),</w:t>
      </w:r>
    </w:p>
    <w:p w14:paraId="61D907AC" w14:textId="77777777" w:rsidR="008C7130" w:rsidRDefault="00EF58F2" w:rsidP="00260FBD">
      <w:pPr>
        <w:pStyle w:val="ListParagraph"/>
        <w:numPr>
          <w:ilvl w:val="0"/>
          <w:numId w:val="11"/>
        </w:numPr>
        <w:spacing w:after="0" w:line="240" w:lineRule="auto"/>
      </w:pPr>
      <w:r>
        <w:t>Services provided through HIPAA-compliant interactive audio-visual communication or the use of a HIPAA</w:t>
      </w:r>
      <w:r w:rsidR="00C0065E">
        <w:t xml:space="preserve"> </w:t>
      </w:r>
      <w:r>
        <w:t>compliant application via a cellular telephone</w:t>
      </w:r>
      <w:r w:rsidR="00F5718A">
        <w:t>, and</w:t>
      </w:r>
    </w:p>
    <w:p w14:paraId="57D751DA" w14:textId="6C399BDD" w:rsidR="00EF58F2" w:rsidRDefault="008C7130" w:rsidP="00260FBD">
      <w:pPr>
        <w:pStyle w:val="ListParagraph"/>
        <w:numPr>
          <w:ilvl w:val="0"/>
          <w:numId w:val="11"/>
        </w:numPr>
        <w:spacing w:after="0" w:line="240" w:lineRule="auto"/>
      </w:pPr>
      <w:r>
        <w:t>V</w:t>
      </w:r>
      <w:r w:rsidR="00EF58F2">
        <w:t xml:space="preserve">oice-only telephone communication </w:t>
      </w:r>
      <w:r>
        <w:t>(recently added with expansion of definition due to the COVID-19 pandemic</w:t>
      </w:r>
      <w:r w:rsidR="00EF58F2">
        <w:t>.</w:t>
      </w:r>
    </w:p>
    <w:p w14:paraId="2FE7EF97" w14:textId="7015E912" w:rsidR="00260FBD" w:rsidRDefault="00260FBD" w:rsidP="00260FBD">
      <w:pPr>
        <w:spacing w:after="0" w:line="240" w:lineRule="auto"/>
        <w:rPr>
          <w:b/>
        </w:rPr>
      </w:pPr>
    </w:p>
    <w:p w14:paraId="7A6C0F07" w14:textId="38E7CE73" w:rsidR="00EF58F2" w:rsidRPr="008C7130" w:rsidRDefault="008C7130" w:rsidP="00260FBD">
      <w:pPr>
        <w:spacing w:after="0" w:line="240" w:lineRule="auto"/>
        <w:rPr>
          <w:b/>
        </w:rPr>
      </w:pPr>
      <w:r w:rsidRPr="008C7130">
        <w:rPr>
          <w:b/>
        </w:rPr>
        <w:t xml:space="preserve">Telehealth </w:t>
      </w:r>
      <w:r w:rsidR="00B847F1">
        <w:rPr>
          <w:b/>
        </w:rPr>
        <w:t>d</w:t>
      </w:r>
      <w:r w:rsidRPr="008C7130">
        <w:rPr>
          <w:b/>
        </w:rPr>
        <w:t xml:space="preserve">oes NOT </w:t>
      </w:r>
      <w:r w:rsidR="00B847F1">
        <w:rPr>
          <w:b/>
        </w:rPr>
        <w:t>i</w:t>
      </w:r>
      <w:r w:rsidRPr="008C7130">
        <w:rPr>
          <w:b/>
        </w:rPr>
        <w:t xml:space="preserve">nclude </w:t>
      </w:r>
      <w:r w:rsidR="00B847F1">
        <w:rPr>
          <w:b/>
        </w:rPr>
        <w:t>s</w:t>
      </w:r>
      <w:r w:rsidRPr="008C7130">
        <w:rPr>
          <w:b/>
        </w:rPr>
        <w:t xml:space="preserve">ervices </w:t>
      </w:r>
      <w:r w:rsidR="00B847F1">
        <w:rPr>
          <w:b/>
        </w:rPr>
        <w:t>d</w:t>
      </w:r>
      <w:r w:rsidRPr="008C7130">
        <w:rPr>
          <w:b/>
        </w:rPr>
        <w:t>elivered by</w:t>
      </w:r>
      <w:r w:rsidR="00EF58F2" w:rsidRPr="008C7130">
        <w:rPr>
          <w:b/>
        </w:rPr>
        <w:t>:</w:t>
      </w:r>
    </w:p>
    <w:p w14:paraId="1E8982E5" w14:textId="0B1EC4D4" w:rsidR="00EF58F2" w:rsidRDefault="00EF58F2" w:rsidP="00260FBD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 xml:space="preserve">Facsimile machine, </w:t>
      </w:r>
    </w:p>
    <w:p w14:paraId="1C6F4EB4" w14:textId="544F59C8" w:rsidR="00EF58F2" w:rsidRDefault="008C7130" w:rsidP="00260FBD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E-mail</w:t>
      </w:r>
      <w:r w:rsidR="00EF58F2">
        <w:t xml:space="preserve">, </w:t>
      </w:r>
      <w:r>
        <w:t>or</w:t>
      </w:r>
    </w:p>
    <w:p w14:paraId="752B1C1D" w14:textId="68F1FAF1" w:rsidR="001867F9" w:rsidRDefault="008C7130" w:rsidP="00260FBD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Text messages.</w:t>
      </w:r>
      <w:r w:rsidR="00EF58F2">
        <w:t xml:space="preserve"> </w:t>
      </w:r>
    </w:p>
    <w:p w14:paraId="695D3C86" w14:textId="77777777" w:rsidR="00260FBD" w:rsidRDefault="00260FBD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</w:p>
    <w:p w14:paraId="10D2B468" w14:textId="7109196F" w:rsidR="00260FBD" w:rsidRPr="00D8492F" w:rsidRDefault="00CD3A83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  <w:r w:rsidRPr="00260FBD">
        <w:rPr>
          <w:rFonts w:ascii="Gill Sans MT" w:hAnsi="Gill Sans MT"/>
          <w:b/>
          <w:color w:val="AEBB57" w:themeColor="accent2"/>
          <w:sz w:val="24"/>
          <w:szCs w:val="24"/>
        </w:rPr>
        <w:t xml:space="preserve">Method used to Identify </w:t>
      </w:r>
      <w:r w:rsidR="00753A25" w:rsidRPr="00260FBD">
        <w:rPr>
          <w:rFonts w:ascii="Gill Sans MT" w:hAnsi="Gill Sans MT"/>
          <w:b/>
          <w:color w:val="AEBB57" w:themeColor="accent2"/>
          <w:sz w:val="24"/>
          <w:szCs w:val="24"/>
        </w:rPr>
        <w:t>Telehealth</w:t>
      </w:r>
      <w:r w:rsidR="006A07BE">
        <w:rPr>
          <w:rFonts w:ascii="Gill Sans MT" w:hAnsi="Gill Sans MT"/>
          <w:b/>
          <w:color w:val="AEBB57" w:themeColor="accent2"/>
          <w:sz w:val="24"/>
          <w:szCs w:val="24"/>
        </w:rPr>
        <w:t>-Eligible</w:t>
      </w:r>
      <w:r w:rsidR="00753A25" w:rsidRPr="00260FBD">
        <w:rPr>
          <w:rFonts w:ascii="Gill Sans MT" w:hAnsi="Gill Sans MT"/>
          <w:b/>
          <w:color w:val="AEBB57" w:themeColor="accent2"/>
          <w:sz w:val="24"/>
          <w:szCs w:val="24"/>
        </w:rPr>
        <w:t xml:space="preserve"> Claims </w:t>
      </w:r>
    </w:p>
    <w:p w14:paraId="5D521856" w14:textId="77777777" w:rsidR="006A07BE" w:rsidRDefault="00F838C9" w:rsidP="00260FBD">
      <w:pPr>
        <w:spacing w:after="0" w:line="240" w:lineRule="auto"/>
      </w:pPr>
      <w:r>
        <w:t>Telehealth</w:t>
      </w:r>
      <w:r w:rsidR="006A07BE">
        <w:t>-eligible</w:t>
      </w:r>
      <w:r>
        <w:t xml:space="preserve"> services </w:t>
      </w:r>
      <w:r w:rsidR="00753A25">
        <w:t>were identified in the CO ACPD</w:t>
      </w:r>
      <w:r>
        <w:t xml:space="preserve"> </w:t>
      </w:r>
      <w:r w:rsidR="006A07BE">
        <w:t>by</w:t>
      </w:r>
      <w:r w:rsidR="009A6AFB">
        <w:t xml:space="preserve"> locating</w:t>
      </w:r>
      <w:r w:rsidR="00D8492F">
        <w:t xml:space="preserve"> </w:t>
      </w:r>
      <w:r>
        <w:t>CPT-4 and HCPCS procedure codes for services that can be provided in-person or via telecommunications</w:t>
      </w:r>
      <w:r w:rsidR="00D8492F">
        <w:t>.</w:t>
      </w:r>
      <w:r>
        <w:t xml:space="preserve"> </w:t>
      </w:r>
    </w:p>
    <w:p w14:paraId="44F5429A" w14:textId="77777777" w:rsidR="006A07BE" w:rsidRDefault="006A07BE" w:rsidP="00260FBD">
      <w:pPr>
        <w:spacing w:after="0" w:line="240" w:lineRule="auto"/>
      </w:pPr>
    </w:p>
    <w:p w14:paraId="3B4B8F30" w14:textId="48B61ED7" w:rsidR="00F838C9" w:rsidRDefault="00D8492F" w:rsidP="00260FBD">
      <w:pPr>
        <w:spacing w:after="0" w:line="240" w:lineRule="auto"/>
      </w:pPr>
      <w:r>
        <w:t>The</w:t>
      </w:r>
      <w:r w:rsidR="00F838C9">
        <w:t xml:space="preserve"> service </w:t>
      </w:r>
      <w:r w:rsidR="000B2C97">
        <w:t>wa</w:t>
      </w:r>
      <w:r w:rsidR="00F838C9">
        <w:t xml:space="preserve">s </w:t>
      </w:r>
      <w:r>
        <w:t>then classified</w:t>
      </w:r>
      <w:r w:rsidR="00F838C9">
        <w:t xml:space="preserve"> as telehealth </w:t>
      </w:r>
      <w:r>
        <w:t>if</w:t>
      </w:r>
      <w:r w:rsidR="00F838C9">
        <w:t xml:space="preserve"> the place of service or a modifier 95 (synchronous telemedicine via real-time interactive audio and video telecommunication systems) or GT (interactive audio and video telecommunication systems)</w:t>
      </w:r>
      <w:r>
        <w:t xml:space="preserve"> </w:t>
      </w:r>
      <w:r w:rsidR="000B2C97">
        <w:t>was</w:t>
      </w:r>
      <w:r w:rsidR="00F838C9">
        <w:t xml:space="preserve"> used to specify it as a telehealth service. The 95 modifier is mostly used by private payers and GT by Medicare and Medicaid.</w:t>
      </w:r>
      <w:r w:rsidR="000F3096">
        <w:t xml:space="preserve"> </w:t>
      </w:r>
      <w:r w:rsidR="000F3096" w:rsidRPr="000F3096">
        <w:rPr>
          <w:b/>
        </w:rPr>
        <w:t>Both in-person and telehealth services are included in this report.</w:t>
      </w:r>
    </w:p>
    <w:p w14:paraId="3A1BB0E7" w14:textId="77777777" w:rsidR="00260FBD" w:rsidRDefault="00260FBD" w:rsidP="00260FBD">
      <w:pPr>
        <w:spacing w:after="0" w:line="240" w:lineRule="auto"/>
      </w:pPr>
    </w:p>
    <w:p w14:paraId="331EAFD0" w14:textId="4C8E6255" w:rsidR="00F838C9" w:rsidRDefault="006A07BE" w:rsidP="00260FBD">
      <w:pPr>
        <w:spacing w:after="0" w:line="240" w:lineRule="auto"/>
      </w:pPr>
      <w:r>
        <w:t xml:space="preserve">This report </w:t>
      </w:r>
      <w:r w:rsidRPr="000B2C97">
        <w:rPr>
          <w:b/>
        </w:rPr>
        <w:t>is limited to services that can be provided via telehealth and have significant claim volume; it does not include all telehealth-eligible services.</w:t>
      </w:r>
      <w:r>
        <w:t xml:space="preserve"> </w:t>
      </w:r>
      <w:r w:rsidR="00F838C9">
        <w:t xml:space="preserve">The following is a list of the CPT-4 and HCPCS procedure codes used to define each </w:t>
      </w:r>
      <w:r w:rsidR="00D8492F">
        <w:t>procedure</w:t>
      </w:r>
      <w:r w:rsidR="00F838C9">
        <w:t xml:space="preserve"> category</w:t>
      </w:r>
      <w:r>
        <w:t xml:space="preserve"> included in the report.</w:t>
      </w:r>
    </w:p>
    <w:p w14:paraId="50FEE1A0" w14:textId="77777777" w:rsidR="00260FBD" w:rsidRDefault="00260FBD" w:rsidP="00260FBD">
      <w:pPr>
        <w:spacing w:after="0" w:line="240" w:lineRule="auto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575"/>
        <w:gridCol w:w="4500"/>
      </w:tblGrid>
      <w:tr w:rsidR="00040CE2" w14:paraId="58B2BD79" w14:textId="77777777" w:rsidTr="006A07BE">
        <w:tc>
          <w:tcPr>
            <w:tcW w:w="10075" w:type="dxa"/>
            <w:gridSpan w:val="2"/>
            <w:shd w:val="clear" w:color="auto" w:fill="AEBB57" w:themeFill="accent2"/>
          </w:tcPr>
          <w:p w14:paraId="61A02B87" w14:textId="49B939C6" w:rsidR="00040CE2" w:rsidRPr="00040CE2" w:rsidRDefault="00040CE2" w:rsidP="00260FBD">
            <w:pPr>
              <w:jc w:val="center"/>
              <w:rPr>
                <w:b/>
              </w:rPr>
            </w:pPr>
            <w:r w:rsidRPr="00040CE2">
              <w:rPr>
                <w:b/>
              </w:rPr>
              <w:t>Procedure Categories</w:t>
            </w:r>
          </w:p>
        </w:tc>
      </w:tr>
      <w:tr w:rsidR="009D7314" w14:paraId="69AB510A" w14:textId="77777777" w:rsidTr="006A07BE">
        <w:tc>
          <w:tcPr>
            <w:tcW w:w="5575" w:type="dxa"/>
          </w:tcPr>
          <w:p w14:paraId="68357E2F" w14:textId="77753B21" w:rsidR="009D7314" w:rsidRPr="00B56E11" w:rsidRDefault="009D7314" w:rsidP="00260FBD">
            <w:r w:rsidRPr="00B56E11">
              <w:t>Office or Other Outpatient E&amp;M Visits</w:t>
            </w:r>
            <w:r w:rsidR="00F427D6">
              <w:t xml:space="preserve"> – New Patient</w:t>
            </w:r>
          </w:p>
        </w:tc>
        <w:tc>
          <w:tcPr>
            <w:tcW w:w="4500" w:type="dxa"/>
          </w:tcPr>
          <w:p w14:paraId="498D7D31" w14:textId="42A0C052" w:rsidR="009D7314" w:rsidRPr="000900B9" w:rsidRDefault="009D7314" w:rsidP="006A07BE">
            <w:r w:rsidRPr="00B56E11">
              <w:t>99201 - 992</w:t>
            </w:r>
            <w:r w:rsidR="00F427D6">
              <w:t>05</w:t>
            </w:r>
          </w:p>
        </w:tc>
      </w:tr>
      <w:tr w:rsidR="00F427D6" w14:paraId="7C6A4C9A" w14:textId="77777777" w:rsidTr="006A07BE">
        <w:tc>
          <w:tcPr>
            <w:tcW w:w="5575" w:type="dxa"/>
          </w:tcPr>
          <w:p w14:paraId="578595E5" w14:textId="1FEA07AE" w:rsidR="00F427D6" w:rsidRPr="00B56E11" w:rsidRDefault="00F427D6" w:rsidP="00260FBD">
            <w:r w:rsidRPr="00B56E11">
              <w:t>Office or Other Outpatient E&amp;M Visits</w:t>
            </w:r>
            <w:r>
              <w:t xml:space="preserve"> – Established Patient</w:t>
            </w:r>
          </w:p>
        </w:tc>
        <w:tc>
          <w:tcPr>
            <w:tcW w:w="4500" w:type="dxa"/>
          </w:tcPr>
          <w:p w14:paraId="3AD44510" w14:textId="445E63E3" w:rsidR="00F427D6" w:rsidRPr="00B56E11" w:rsidRDefault="00F427D6" w:rsidP="006A07BE">
            <w:r>
              <w:t>99211 - 99215</w:t>
            </w:r>
          </w:p>
        </w:tc>
      </w:tr>
      <w:tr w:rsidR="009D7314" w14:paraId="763AEC4C" w14:textId="77777777" w:rsidTr="006A07BE">
        <w:tc>
          <w:tcPr>
            <w:tcW w:w="5575" w:type="dxa"/>
          </w:tcPr>
          <w:p w14:paraId="39EB264A" w14:textId="39065AB3" w:rsidR="009D7314" w:rsidRPr="00B56E11" w:rsidRDefault="009D7314" w:rsidP="00260FBD">
            <w:r w:rsidRPr="00B56E11">
              <w:t>Psychiatry Services and Procedures</w:t>
            </w:r>
          </w:p>
        </w:tc>
        <w:tc>
          <w:tcPr>
            <w:tcW w:w="4500" w:type="dxa"/>
          </w:tcPr>
          <w:p w14:paraId="6C50E664" w14:textId="5CF67814" w:rsidR="009D7314" w:rsidRPr="000900B9" w:rsidRDefault="009D7314" w:rsidP="006A07BE">
            <w:r w:rsidRPr="00B56E11">
              <w:t>90785 - 90899, G0177, G0410, G0444</w:t>
            </w:r>
            <w:r w:rsidR="00003ACB">
              <w:t xml:space="preserve">, </w:t>
            </w:r>
            <w:r w:rsidR="00F862D9">
              <w:t>G8510</w:t>
            </w:r>
          </w:p>
        </w:tc>
      </w:tr>
      <w:tr w:rsidR="009D7314" w14:paraId="118BE254" w14:textId="77777777" w:rsidTr="006A07BE">
        <w:tc>
          <w:tcPr>
            <w:tcW w:w="5575" w:type="dxa"/>
          </w:tcPr>
          <w:p w14:paraId="1B6772CE" w14:textId="79549365" w:rsidR="009D7314" w:rsidRPr="00B56E11" w:rsidRDefault="009D7314" w:rsidP="00260FBD">
            <w:r w:rsidRPr="00B56E11">
              <w:t>Health and Behavior Assessment/Intervention Procedures</w:t>
            </w:r>
          </w:p>
        </w:tc>
        <w:tc>
          <w:tcPr>
            <w:tcW w:w="4500" w:type="dxa"/>
          </w:tcPr>
          <w:p w14:paraId="2BF0361B" w14:textId="3A9FB174" w:rsidR="009D7314" w:rsidRPr="000900B9" w:rsidRDefault="009D7314" w:rsidP="006A07BE">
            <w:r w:rsidRPr="00B56E11">
              <w:t>96150 - 96171, 96127, G0445, H0032, H0004</w:t>
            </w:r>
          </w:p>
        </w:tc>
      </w:tr>
      <w:tr w:rsidR="009D7314" w14:paraId="4FD2CF18" w14:textId="77777777" w:rsidTr="006A07BE">
        <w:tc>
          <w:tcPr>
            <w:tcW w:w="5575" w:type="dxa"/>
          </w:tcPr>
          <w:p w14:paraId="22DF1B65" w14:textId="7FF22413" w:rsidR="009D7314" w:rsidRPr="00B56E11" w:rsidRDefault="009D7314" w:rsidP="00260FBD">
            <w:pPr>
              <w:contextualSpacing/>
            </w:pPr>
            <w:r w:rsidRPr="00B56E11">
              <w:t>Physical Medicine and Rehabilitation</w:t>
            </w:r>
          </w:p>
        </w:tc>
        <w:tc>
          <w:tcPr>
            <w:tcW w:w="4500" w:type="dxa"/>
          </w:tcPr>
          <w:p w14:paraId="27848406" w14:textId="1CDB447C" w:rsidR="009D7314" w:rsidRPr="000900B9" w:rsidRDefault="009D7314" w:rsidP="006A07BE">
            <w:pPr>
              <w:contextualSpacing/>
            </w:pPr>
            <w:r w:rsidRPr="00B56E11">
              <w:t>97100 - 97799, G8978-80</w:t>
            </w:r>
          </w:p>
        </w:tc>
      </w:tr>
    </w:tbl>
    <w:p w14:paraId="4ED27782" w14:textId="77777777" w:rsidR="00134FB0" w:rsidRDefault="00134FB0" w:rsidP="00260FBD">
      <w:pPr>
        <w:spacing w:after="0" w:line="240" w:lineRule="auto"/>
      </w:pPr>
    </w:p>
    <w:p w14:paraId="165EC44D" w14:textId="32C6278C" w:rsidR="00185654" w:rsidRPr="006A07BE" w:rsidRDefault="00185654" w:rsidP="00260FBD">
      <w:pPr>
        <w:spacing w:after="0" w:line="240" w:lineRule="auto"/>
        <w:rPr>
          <w:rFonts w:ascii="Gill Sans MT" w:hAnsi="Gill Sans MT"/>
          <w:b/>
          <w:color w:val="92D050"/>
          <w:sz w:val="24"/>
          <w:szCs w:val="24"/>
        </w:rPr>
      </w:pPr>
      <w:r w:rsidRPr="00260FBD">
        <w:rPr>
          <w:rFonts w:ascii="Gill Sans MT" w:hAnsi="Gill Sans MT"/>
          <w:b/>
          <w:color w:val="AEBB57" w:themeColor="accent2"/>
          <w:sz w:val="24"/>
          <w:szCs w:val="24"/>
        </w:rPr>
        <w:t>Method Used to Define Utilization and Spending</w:t>
      </w:r>
    </w:p>
    <w:p w14:paraId="0787D685" w14:textId="20C5D07B" w:rsidR="00185654" w:rsidRPr="00185654" w:rsidRDefault="00185654" w:rsidP="00260FBD">
      <w:pPr>
        <w:spacing w:after="0" w:line="240" w:lineRule="auto"/>
        <w:rPr>
          <w:bCs/>
        </w:rPr>
      </w:pPr>
      <w:r w:rsidRPr="00185654">
        <w:rPr>
          <w:bCs/>
        </w:rPr>
        <w:t>Once telehealth</w:t>
      </w:r>
      <w:r w:rsidR="006A07BE">
        <w:rPr>
          <w:bCs/>
        </w:rPr>
        <w:t>-eligible</w:t>
      </w:r>
      <w:r w:rsidRPr="00185654">
        <w:rPr>
          <w:bCs/>
        </w:rPr>
        <w:t xml:space="preserve"> claims were identified, spending and utilization associated </w:t>
      </w:r>
      <w:r w:rsidR="000B2C97">
        <w:rPr>
          <w:bCs/>
        </w:rPr>
        <w:t>with</w:t>
      </w:r>
      <w:r w:rsidRPr="00185654">
        <w:rPr>
          <w:bCs/>
        </w:rPr>
        <w:t xml:space="preserve"> those claims were defined as follows:</w:t>
      </w:r>
    </w:p>
    <w:p w14:paraId="6AFB0668" w14:textId="77777777" w:rsidR="000F6422" w:rsidRDefault="000F6422" w:rsidP="00260FBD">
      <w:pPr>
        <w:spacing w:after="0" w:line="240" w:lineRule="auto"/>
        <w:rPr>
          <w:b/>
          <w:bCs/>
        </w:rPr>
      </w:pPr>
    </w:p>
    <w:p w14:paraId="57E27AD5" w14:textId="4BEED9A4" w:rsidR="00185654" w:rsidRDefault="00185654" w:rsidP="00260FBD">
      <w:pPr>
        <w:spacing w:after="0" w:line="240" w:lineRule="auto"/>
      </w:pPr>
      <w:r>
        <w:rPr>
          <w:b/>
          <w:bCs/>
        </w:rPr>
        <w:t>Spending</w:t>
      </w:r>
      <w:r>
        <w:t xml:space="preserve">: Total allowed amount (health plan and patient responsibility) from all claim lines. This measure is displayed as a per member per month (PMPM) dollar amount. </w:t>
      </w:r>
    </w:p>
    <w:p w14:paraId="7A1F6701" w14:textId="77777777" w:rsidR="000F6422" w:rsidRDefault="000F6422" w:rsidP="00260FBD">
      <w:pPr>
        <w:spacing w:after="0" w:line="240" w:lineRule="auto"/>
        <w:rPr>
          <w:b/>
          <w:bCs/>
        </w:rPr>
      </w:pPr>
    </w:p>
    <w:p w14:paraId="268F1C3D" w14:textId="7445E2B7" w:rsidR="00185654" w:rsidRDefault="00185654" w:rsidP="00260FBD">
      <w:pPr>
        <w:spacing w:after="0" w:line="240" w:lineRule="auto"/>
      </w:pPr>
      <w:r>
        <w:rPr>
          <w:b/>
          <w:bCs/>
        </w:rPr>
        <w:t>Utilization</w:t>
      </w:r>
      <w:r>
        <w:t xml:space="preserve">: A service is defined as a unique combination of claim service line (whether facility or professional-based), member and service date. This measure is displayed as a rate of number of services per 1,000 average members. </w:t>
      </w:r>
    </w:p>
    <w:p w14:paraId="4FCD9BC3" w14:textId="1F79F6C5" w:rsidR="00260FBD" w:rsidRDefault="00260FBD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</w:p>
    <w:p w14:paraId="69D90284" w14:textId="77777777" w:rsidR="0073101D" w:rsidRDefault="00560571" w:rsidP="00260FBD">
      <w:pPr>
        <w:spacing w:after="0" w:line="240" w:lineRule="auto"/>
        <w:rPr>
          <w:rFonts w:ascii="Gill Sans MT" w:hAnsi="Gill Sans MT"/>
          <w:b/>
          <w:color w:val="AEBB57" w:themeColor="accent2"/>
          <w:sz w:val="24"/>
          <w:szCs w:val="24"/>
        </w:rPr>
      </w:pPr>
      <w:r w:rsidRPr="00260FBD">
        <w:rPr>
          <w:rFonts w:ascii="Gill Sans MT" w:hAnsi="Gill Sans MT"/>
          <w:b/>
          <w:color w:val="AEBB57" w:themeColor="accent2"/>
          <w:sz w:val="24"/>
          <w:szCs w:val="24"/>
        </w:rPr>
        <w:t>Method Used to Define P</w:t>
      </w:r>
      <w:r w:rsidR="00603C60" w:rsidRPr="00260FBD">
        <w:rPr>
          <w:rFonts w:ascii="Gill Sans MT" w:hAnsi="Gill Sans MT"/>
          <w:b/>
          <w:color w:val="AEBB57" w:themeColor="accent2"/>
          <w:sz w:val="24"/>
          <w:szCs w:val="24"/>
        </w:rPr>
        <w:t>rovider T</w:t>
      </w:r>
      <w:r w:rsidR="000C284F">
        <w:rPr>
          <w:rFonts w:ascii="Gill Sans MT" w:hAnsi="Gill Sans MT"/>
          <w:b/>
          <w:color w:val="AEBB57" w:themeColor="accent2"/>
          <w:sz w:val="24"/>
          <w:szCs w:val="24"/>
        </w:rPr>
        <w:t>ype</w:t>
      </w:r>
    </w:p>
    <w:p w14:paraId="5FFCDD4F" w14:textId="5BA38786" w:rsidR="00721C41" w:rsidRDefault="004701BB" w:rsidP="00260FBD">
      <w:pPr>
        <w:spacing w:after="0" w:line="240" w:lineRule="auto"/>
      </w:pPr>
      <w:r>
        <w:lastRenderedPageBreak/>
        <w:t xml:space="preserve">Service providers are </w:t>
      </w:r>
      <w:r w:rsidR="00372F5F">
        <w:t xml:space="preserve">classified to their </w:t>
      </w:r>
      <w:r w:rsidR="00697481">
        <w:t>National Plan &amp; Provider Enumeration System (</w:t>
      </w:r>
      <w:r w:rsidR="00372F5F">
        <w:t>NPPES</w:t>
      </w:r>
      <w:r w:rsidR="00697481">
        <w:t>)</w:t>
      </w:r>
      <w:r w:rsidR="00372F5F">
        <w:t xml:space="preserve"> </w:t>
      </w:r>
      <w:r w:rsidR="00697481">
        <w:t xml:space="preserve">taxonomy. The primary care and behavioral health categories were based </w:t>
      </w:r>
      <w:r w:rsidR="0030516E">
        <w:t xml:space="preserve">largely </w:t>
      </w:r>
      <w:r w:rsidR="00616D7B">
        <w:t>on provider</w:t>
      </w:r>
      <w:r w:rsidR="0030516E">
        <w:t xml:space="preserve"> taxonomies </w:t>
      </w:r>
      <w:r w:rsidR="00616D7B">
        <w:t>in</w:t>
      </w:r>
      <w:r w:rsidR="008B5EF7">
        <w:t xml:space="preserve"> </w:t>
      </w:r>
      <w:r w:rsidR="00697481">
        <w:t>the definition of primary care that was established for the</w:t>
      </w:r>
      <w:r w:rsidR="008E3C7D">
        <w:t xml:space="preserve"> Colorado</w:t>
      </w:r>
      <w:r w:rsidR="00697481">
        <w:t xml:space="preserve"> </w:t>
      </w:r>
      <w:hyperlink r:id="rId12" w:history="1">
        <w:r w:rsidR="00697481" w:rsidRPr="00BF43DD">
          <w:rPr>
            <w:rStyle w:val="Hyperlink"/>
          </w:rPr>
          <w:t>Primary Care Payment Reform Collaborative</w:t>
        </w:r>
      </w:hyperlink>
      <w:r w:rsidR="00697481">
        <w:t>.</w:t>
      </w:r>
    </w:p>
    <w:p w14:paraId="08E9A526" w14:textId="77777777" w:rsidR="000F6422" w:rsidRDefault="000F6422" w:rsidP="00260FBD">
      <w:pPr>
        <w:spacing w:after="0" w:line="240" w:lineRule="auto"/>
      </w:pPr>
    </w:p>
    <w:p w14:paraId="31423A8C" w14:textId="2A3E306D" w:rsidR="00A76A69" w:rsidRDefault="00721C41" w:rsidP="00260FBD">
      <w:pPr>
        <w:spacing w:after="0" w:line="240" w:lineRule="auto"/>
      </w:pPr>
      <w:r>
        <w:t xml:space="preserve">For more information or additional questions, feel free to contact us at </w:t>
      </w:r>
      <w:hyperlink r:id="rId13" w:history="1">
        <w:r w:rsidRPr="00C2212A">
          <w:rPr>
            <w:rStyle w:val="Hyperlink"/>
          </w:rPr>
          <w:t>ColoradoAPCD@civhc.org</w:t>
        </w:r>
      </w:hyperlink>
      <w:r>
        <w:t xml:space="preserve">. </w:t>
      </w:r>
    </w:p>
    <w:sectPr w:rsidR="00A76A69" w:rsidSect="00026A5D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ED18E" w14:textId="77777777" w:rsidR="00B56E11" w:rsidRDefault="00B56E11" w:rsidP="0091440A">
      <w:pPr>
        <w:spacing w:after="0" w:line="240" w:lineRule="auto"/>
      </w:pPr>
      <w:r>
        <w:separator/>
      </w:r>
    </w:p>
  </w:endnote>
  <w:endnote w:type="continuationSeparator" w:id="0">
    <w:p w14:paraId="5E5A6072" w14:textId="77777777" w:rsidR="00B56E11" w:rsidRDefault="00B56E11" w:rsidP="0091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90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DAE5C5" w14:textId="3747FAB6" w:rsidR="00B56E11" w:rsidRDefault="00B56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3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AD859E" w14:textId="77777777" w:rsidR="00B56E11" w:rsidRDefault="00B56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F469E" w14:textId="77777777" w:rsidR="00B56E11" w:rsidRDefault="00B56E11" w:rsidP="0091440A">
      <w:pPr>
        <w:spacing w:after="0" w:line="240" w:lineRule="auto"/>
      </w:pPr>
      <w:r>
        <w:separator/>
      </w:r>
    </w:p>
  </w:footnote>
  <w:footnote w:type="continuationSeparator" w:id="0">
    <w:p w14:paraId="15173735" w14:textId="77777777" w:rsidR="00B56E11" w:rsidRDefault="00B56E11" w:rsidP="0091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C3451" w14:textId="1A033363" w:rsidR="00B56E11" w:rsidRDefault="00B56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4884"/>
    <w:multiLevelType w:val="hybridMultilevel"/>
    <w:tmpl w:val="4F26B33C"/>
    <w:lvl w:ilvl="0" w:tplc="E5743810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296B29"/>
    <w:multiLevelType w:val="hybridMultilevel"/>
    <w:tmpl w:val="A970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64AFE"/>
    <w:multiLevelType w:val="hybridMultilevel"/>
    <w:tmpl w:val="4DE47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F3030F"/>
    <w:multiLevelType w:val="hybridMultilevel"/>
    <w:tmpl w:val="0C96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D23BF"/>
    <w:multiLevelType w:val="hybridMultilevel"/>
    <w:tmpl w:val="04B8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E78F9"/>
    <w:multiLevelType w:val="hybridMultilevel"/>
    <w:tmpl w:val="66EA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96DC4"/>
    <w:multiLevelType w:val="hybridMultilevel"/>
    <w:tmpl w:val="8FF41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D4D6F"/>
    <w:multiLevelType w:val="hybridMultilevel"/>
    <w:tmpl w:val="C752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151EB"/>
    <w:multiLevelType w:val="hybridMultilevel"/>
    <w:tmpl w:val="DD30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51DB6"/>
    <w:multiLevelType w:val="hybridMultilevel"/>
    <w:tmpl w:val="E91A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D5073"/>
    <w:multiLevelType w:val="hybridMultilevel"/>
    <w:tmpl w:val="180C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6149A"/>
    <w:multiLevelType w:val="hybridMultilevel"/>
    <w:tmpl w:val="26E0D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DC5083"/>
    <w:multiLevelType w:val="hybridMultilevel"/>
    <w:tmpl w:val="E5B87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4F2"/>
    <w:multiLevelType w:val="hybridMultilevel"/>
    <w:tmpl w:val="57BC48E8"/>
    <w:lvl w:ilvl="0" w:tplc="3ED60F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1D612E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4675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1454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04EE9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766E3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8AA46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55208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C64CE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76"/>
    <w:rsid w:val="00003ACB"/>
    <w:rsid w:val="000154A0"/>
    <w:rsid w:val="00026A5D"/>
    <w:rsid w:val="00040CE2"/>
    <w:rsid w:val="000453C2"/>
    <w:rsid w:val="00047669"/>
    <w:rsid w:val="00056261"/>
    <w:rsid w:val="000900B9"/>
    <w:rsid w:val="00093DE1"/>
    <w:rsid w:val="0009587C"/>
    <w:rsid w:val="000A7B4D"/>
    <w:rsid w:val="000B2C97"/>
    <w:rsid w:val="000C284F"/>
    <w:rsid w:val="000D22FA"/>
    <w:rsid w:val="000F3096"/>
    <w:rsid w:val="000F6422"/>
    <w:rsid w:val="000F6A85"/>
    <w:rsid w:val="00134FB0"/>
    <w:rsid w:val="00154FFD"/>
    <w:rsid w:val="00181708"/>
    <w:rsid w:val="00185654"/>
    <w:rsid w:val="001867F9"/>
    <w:rsid w:val="001A3145"/>
    <w:rsid w:val="001B1578"/>
    <w:rsid w:val="001D17A6"/>
    <w:rsid w:val="00215E55"/>
    <w:rsid w:val="00260FBD"/>
    <w:rsid w:val="0029784F"/>
    <w:rsid w:val="002C4128"/>
    <w:rsid w:val="002C78EC"/>
    <w:rsid w:val="002D3D84"/>
    <w:rsid w:val="00303CD3"/>
    <w:rsid w:val="0030516E"/>
    <w:rsid w:val="003103B5"/>
    <w:rsid w:val="003248F0"/>
    <w:rsid w:val="0032607C"/>
    <w:rsid w:val="00344C70"/>
    <w:rsid w:val="00372F5F"/>
    <w:rsid w:val="00373422"/>
    <w:rsid w:val="00381E87"/>
    <w:rsid w:val="00383D3E"/>
    <w:rsid w:val="003B18DB"/>
    <w:rsid w:val="003B2E99"/>
    <w:rsid w:val="003E1CCB"/>
    <w:rsid w:val="004127F2"/>
    <w:rsid w:val="004309EC"/>
    <w:rsid w:val="00447F5A"/>
    <w:rsid w:val="00456CA3"/>
    <w:rsid w:val="00466D4B"/>
    <w:rsid w:val="004701BB"/>
    <w:rsid w:val="004764D5"/>
    <w:rsid w:val="004803CC"/>
    <w:rsid w:val="00487705"/>
    <w:rsid w:val="00491C44"/>
    <w:rsid w:val="004F02EE"/>
    <w:rsid w:val="004F112E"/>
    <w:rsid w:val="005021E5"/>
    <w:rsid w:val="0051514A"/>
    <w:rsid w:val="00522235"/>
    <w:rsid w:val="0053564A"/>
    <w:rsid w:val="00536BC2"/>
    <w:rsid w:val="00546600"/>
    <w:rsid w:val="00560571"/>
    <w:rsid w:val="00597476"/>
    <w:rsid w:val="005D7D7F"/>
    <w:rsid w:val="005F4DFB"/>
    <w:rsid w:val="006035A6"/>
    <w:rsid w:val="00603C60"/>
    <w:rsid w:val="00616D7B"/>
    <w:rsid w:val="006218E2"/>
    <w:rsid w:val="00673FCA"/>
    <w:rsid w:val="00692B2D"/>
    <w:rsid w:val="00693857"/>
    <w:rsid w:val="00697481"/>
    <w:rsid w:val="006A07BE"/>
    <w:rsid w:val="006B643B"/>
    <w:rsid w:val="006C1182"/>
    <w:rsid w:val="006D65E0"/>
    <w:rsid w:val="006E2BED"/>
    <w:rsid w:val="006F3101"/>
    <w:rsid w:val="006F5854"/>
    <w:rsid w:val="00702667"/>
    <w:rsid w:val="00721C41"/>
    <w:rsid w:val="0073101D"/>
    <w:rsid w:val="00734755"/>
    <w:rsid w:val="00742E03"/>
    <w:rsid w:val="00745873"/>
    <w:rsid w:val="00753A25"/>
    <w:rsid w:val="007626A8"/>
    <w:rsid w:val="00774AF7"/>
    <w:rsid w:val="007972C7"/>
    <w:rsid w:val="0081587E"/>
    <w:rsid w:val="0081650C"/>
    <w:rsid w:val="00817FB4"/>
    <w:rsid w:val="008308F3"/>
    <w:rsid w:val="008338CE"/>
    <w:rsid w:val="00850A15"/>
    <w:rsid w:val="00861D84"/>
    <w:rsid w:val="008657ED"/>
    <w:rsid w:val="00866B44"/>
    <w:rsid w:val="0087150E"/>
    <w:rsid w:val="00874544"/>
    <w:rsid w:val="008951A1"/>
    <w:rsid w:val="008B5EF7"/>
    <w:rsid w:val="008C7130"/>
    <w:rsid w:val="008E3C7D"/>
    <w:rsid w:val="008F17AB"/>
    <w:rsid w:val="00904D90"/>
    <w:rsid w:val="0091440A"/>
    <w:rsid w:val="00943291"/>
    <w:rsid w:val="00964A4F"/>
    <w:rsid w:val="0097237F"/>
    <w:rsid w:val="00980584"/>
    <w:rsid w:val="00984E83"/>
    <w:rsid w:val="009A5314"/>
    <w:rsid w:val="009A6AFB"/>
    <w:rsid w:val="009B196B"/>
    <w:rsid w:val="009D7314"/>
    <w:rsid w:val="009E09B6"/>
    <w:rsid w:val="00A07DAC"/>
    <w:rsid w:val="00A16429"/>
    <w:rsid w:val="00A50A92"/>
    <w:rsid w:val="00A709BA"/>
    <w:rsid w:val="00A729B7"/>
    <w:rsid w:val="00A76A69"/>
    <w:rsid w:val="00A8651D"/>
    <w:rsid w:val="00A9577A"/>
    <w:rsid w:val="00AA271A"/>
    <w:rsid w:val="00AB3549"/>
    <w:rsid w:val="00AB6307"/>
    <w:rsid w:val="00AB6F8F"/>
    <w:rsid w:val="00AE5314"/>
    <w:rsid w:val="00AE672C"/>
    <w:rsid w:val="00AF6EE0"/>
    <w:rsid w:val="00B058E5"/>
    <w:rsid w:val="00B35198"/>
    <w:rsid w:val="00B35F40"/>
    <w:rsid w:val="00B4217B"/>
    <w:rsid w:val="00B53106"/>
    <w:rsid w:val="00B54917"/>
    <w:rsid w:val="00B56E11"/>
    <w:rsid w:val="00B61348"/>
    <w:rsid w:val="00B725E6"/>
    <w:rsid w:val="00B80FA0"/>
    <w:rsid w:val="00B847F1"/>
    <w:rsid w:val="00BA0285"/>
    <w:rsid w:val="00BA7498"/>
    <w:rsid w:val="00BF43DD"/>
    <w:rsid w:val="00BF485D"/>
    <w:rsid w:val="00C0065E"/>
    <w:rsid w:val="00C1014A"/>
    <w:rsid w:val="00C164AB"/>
    <w:rsid w:val="00C43CEA"/>
    <w:rsid w:val="00C6163B"/>
    <w:rsid w:val="00C62AC1"/>
    <w:rsid w:val="00CB7A52"/>
    <w:rsid w:val="00CC06BC"/>
    <w:rsid w:val="00CD3A83"/>
    <w:rsid w:val="00CE5EE4"/>
    <w:rsid w:val="00CE7387"/>
    <w:rsid w:val="00D03482"/>
    <w:rsid w:val="00D079E6"/>
    <w:rsid w:val="00D113DB"/>
    <w:rsid w:val="00D21C14"/>
    <w:rsid w:val="00D30AC1"/>
    <w:rsid w:val="00D5522C"/>
    <w:rsid w:val="00D70407"/>
    <w:rsid w:val="00D70D28"/>
    <w:rsid w:val="00D71B42"/>
    <w:rsid w:val="00D8492F"/>
    <w:rsid w:val="00DA7524"/>
    <w:rsid w:val="00DC05CA"/>
    <w:rsid w:val="00DE5303"/>
    <w:rsid w:val="00E75B61"/>
    <w:rsid w:val="00E8405D"/>
    <w:rsid w:val="00E90825"/>
    <w:rsid w:val="00E915DD"/>
    <w:rsid w:val="00EC084B"/>
    <w:rsid w:val="00EC1489"/>
    <w:rsid w:val="00EC5682"/>
    <w:rsid w:val="00EE5D31"/>
    <w:rsid w:val="00EF2F8F"/>
    <w:rsid w:val="00EF58F2"/>
    <w:rsid w:val="00F03F4D"/>
    <w:rsid w:val="00F307C1"/>
    <w:rsid w:val="00F30948"/>
    <w:rsid w:val="00F427D6"/>
    <w:rsid w:val="00F44D01"/>
    <w:rsid w:val="00F45773"/>
    <w:rsid w:val="00F5718A"/>
    <w:rsid w:val="00F66E02"/>
    <w:rsid w:val="00F838C9"/>
    <w:rsid w:val="00F862D9"/>
    <w:rsid w:val="00F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4162D6"/>
  <w15:chartTrackingRefBased/>
  <w15:docId w15:val="{A9AB4586-3804-42BF-A7A5-8D95EB2F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65E"/>
    <w:pPr>
      <w:ind w:left="720"/>
      <w:contextualSpacing/>
    </w:pPr>
  </w:style>
  <w:style w:type="table" w:styleId="TableGrid">
    <w:name w:val="Table Grid"/>
    <w:basedOn w:val="TableNormal"/>
    <w:uiPriority w:val="39"/>
    <w:rsid w:val="00DA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0A"/>
  </w:style>
  <w:style w:type="paragraph" w:styleId="Footer">
    <w:name w:val="footer"/>
    <w:basedOn w:val="Normal"/>
    <w:link w:val="FooterChar"/>
    <w:uiPriority w:val="99"/>
    <w:unhideWhenUsed/>
    <w:rsid w:val="0091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0A"/>
  </w:style>
  <w:style w:type="character" w:styleId="CommentReference">
    <w:name w:val="annotation reference"/>
    <w:basedOn w:val="DefaultParagraphFont"/>
    <w:uiPriority w:val="99"/>
    <w:semiHidden/>
    <w:unhideWhenUsed/>
    <w:rsid w:val="0034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18DB"/>
    <w:rPr>
      <w:color w:val="E5803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8D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43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43DD"/>
    <w:rPr>
      <w:color w:val="E5803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0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loradoAPCD@civh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nX2gKA9Oxod0oWEGBI009_FXKsqy-BE-/vie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vhc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ivhc.org/covid-19/telehealth-services-analys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vhc.org/get-data/whats-in-the-co-apcd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IVHC">
      <a:dk1>
        <a:sysClr val="windowText" lastClr="000000"/>
      </a:dk1>
      <a:lt1>
        <a:sysClr val="window" lastClr="FFFFFF"/>
      </a:lt1>
      <a:dk2>
        <a:srgbClr val="D8D8D8"/>
      </a:dk2>
      <a:lt2>
        <a:srgbClr val="A5A5A5"/>
      </a:lt2>
      <a:accent1>
        <a:srgbClr val="E58036"/>
      </a:accent1>
      <a:accent2>
        <a:srgbClr val="AEBB57"/>
      </a:accent2>
      <a:accent3>
        <a:srgbClr val="66CCFF"/>
      </a:accent3>
      <a:accent4>
        <a:srgbClr val="67686B"/>
      </a:accent4>
      <a:accent5>
        <a:srgbClr val="E58036"/>
      </a:accent5>
      <a:accent6>
        <a:srgbClr val="AEBB57"/>
      </a:accent6>
      <a:hlink>
        <a:srgbClr val="E58036"/>
      </a:hlink>
      <a:folHlink>
        <a:srgbClr val="E5803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E82D-C36C-4413-B009-050A7AED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Improving Value in Health Care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Vinita Bahl</dc:creator>
  <cp:keywords/>
  <dc:description/>
  <cp:lastModifiedBy>Cari Frank</cp:lastModifiedBy>
  <cp:revision>4</cp:revision>
  <dcterms:created xsi:type="dcterms:W3CDTF">2021-08-30T22:41:00Z</dcterms:created>
  <dcterms:modified xsi:type="dcterms:W3CDTF">2021-08-30T22:49:00Z</dcterms:modified>
</cp:coreProperties>
</file>