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DAC3D" w14:textId="609D9E18" w:rsidR="00B02E9A" w:rsidRPr="00722967" w:rsidRDefault="00B02E9A" w:rsidP="00722967">
      <w:pPr>
        <w:pStyle w:val="Heading1"/>
        <w:ind w:left="0"/>
        <w:rPr>
          <w:color w:val="E48036"/>
        </w:rPr>
      </w:pPr>
      <w:r>
        <w:rPr>
          <w:noProof/>
          <w:color w:val="E48036"/>
        </w:rPr>
        <w:drawing>
          <wp:anchor distT="0" distB="0" distL="114300" distR="114300" simplePos="0" relativeHeight="251661312" behindDoc="1" locked="0" layoutInCell="1" allowOverlap="1" wp14:anchorId="4F677F01" wp14:editId="380AA8AE">
            <wp:simplePos x="0" y="0"/>
            <wp:positionH relativeFrom="column">
              <wp:posOffset>5251376</wp:posOffset>
            </wp:positionH>
            <wp:positionV relativeFrom="paragraph">
              <wp:posOffset>-484244</wp:posOffset>
            </wp:positionV>
            <wp:extent cx="923091" cy="91898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VHC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091" cy="918988"/>
                    </a:xfrm>
                    <a:prstGeom prst="rect">
                      <a:avLst/>
                    </a:prstGeom>
                  </pic:spPr>
                </pic:pic>
              </a:graphicData>
            </a:graphic>
            <wp14:sizeRelH relativeFrom="margin">
              <wp14:pctWidth>0</wp14:pctWidth>
            </wp14:sizeRelH>
            <wp14:sizeRelV relativeFrom="margin">
              <wp14:pctHeight>0</wp14:pctHeight>
            </wp14:sizeRelV>
          </wp:anchor>
        </w:drawing>
      </w:r>
      <w:r w:rsidR="00081CB1">
        <w:rPr>
          <w:color w:val="E48036"/>
        </w:rPr>
        <w:t xml:space="preserve">COLORADO </w:t>
      </w:r>
      <w:r w:rsidR="00C60C45">
        <w:rPr>
          <w:color w:val="E48036"/>
        </w:rPr>
        <w:t>ALTERNATIVE PAYMENT MODEL</w:t>
      </w:r>
      <w:r w:rsidR="000A3E76">
        <w:rPr>
          <w:color w:val="E48036"/>
          <w:spacing w:val="-2"/>
        </w:rPr>
        <w:t xml:space="preserve"> </w:t>
      </w:r>
      <w:r w:rsidR="00081CB1">
        <w:rPr>
          <w:color w:val="E48036"/>
          <w:spacing w:val="-2"/>
        </w:rPr>
        <w:t xml:space="preserve">REPORT </w:t>
      </w:r>
      <w:r w:rsidR="00081CB1">
        <w:rPr>
          <w:color w:val="E48036"/>
          <w:spacing w:val="-2"/>
        </w:rPr>
        <w:br/>
      </w:r>
      <w:r w:rsidR="000A3E76" w:rsidRPr="00722967">
        <w:rPr>
          <w:color w:val="767171" w:themeColor="background2" w:themeShade="80"/>
        </w:rPr>
        <w:t>METHODOLOG</w:t>
      </w:r>
      <w:r w:rsidRPr="00722967">
        <w:rPr>
          <w:color w:val="767171" w:themeColor="background2" w:themeShade="80"/>
        </w:rPr>
        <w:t>Y</w:t>
      </w:r>
      <w:r w:rsidR="00722967" w:rsidRPr="00722967">
        <w:rPr>
          <w:color w:val="767171" w:themeColor="background2" w:themeShade="80"/>
        </w:rPr>
        <w:t xml:space="preserve">, </w:t>
      </w:r>
      <w:r w:rsidR="00EB78CD" w:rsidRPr="00722967">
        <w:rPr>
          <w:color w:val="767171" w:themeColor="background2" w:themeShade="80"/>
        </w:rPr>
        <w:t xml:space="preserve">April </w:t>
      </w:r>
      <w:r w:rsidR="00EB78CD" w:rsidRPr="00E71AD3">
        <w:rPr>
          <w:color w:val="767171" w:themeColor="background2" w:themeShade="80"/>
        </w:rPr>
        <w:t>2021</w:t>
      </w:r>
    </w:p>
    <w:p w14:paraId="38958923" w14:textId="77777777" w:rsidR="00B02E9A" w:rsidRDefault="00B02E9A" w:rsidP="00722967">
      <w:pPr>
        <w:pStyle w:val="Heading1"/>
        <w:spacing w:before="240"/>
        <w:ind w:left="0"/>
      </w:pPr>
      <w:r>
        <w:rPr>
          <w:color w:val="E48036"/>
        </w:rPr>
        <w:t>BACK</w:t>
      </w:r>
      <w:r w:rsidRPr="004458D8">
        <w:rPr>
          <w:color w:val="E48036"/>
        </w:rPr>
        <w:t>GROUND</w:t>
      </w:r>
    </w:p>
    <w:p w14:paraId="27FC9891" w14:textId="65985E30" w:rsidR="00F94622" w:rsidRPr="00722967" w:rsidRDefault="00BA09C7" w:rsidP="00BA09C7">
      <w:pPr>
        <w:rPr>
          <w:sz w:val="20"/>
          <w:szCs w:val="20"/>
        </w:rPr>
      </w:pPr>
      <w:bookmarkStart w:id="0" w:name="_bookmark1"/>
      <w:bookmarkEnd w:id="0"/>
      <w:r w:rsidRPr="00722967">
        <w:rPr>
          <w:sz w:val="20"/>
          <w:szCs w:val="20"/>
        </w:rPr>
        <w:t xml:space="preserve">In September 2019, the Center for Improving Value in Health Care (CIVHC) began receiving Alternative Payment Model (APM) information from health insurance payers </w:t>
      </w:r>
      <w:r w:rsidR="00EB78CD" w:rsidRPr="00722967">
        <w:rPr>
          <w:sz w:val="20"/>
          <w:szCs w:val="20"/>
        </w:rPr>
        <w:t xml:space="preserve">in Colorado </w:t>
      </w:r>
      <w:r w:rsidRPr="00722967">
        <w:rPr>
          <w:sz w:val="20"/>
          <w:szCs w:val="20"/>
        </w:rPr>
        <w:t>for the first time. This data, coupled with traditional Fee-for-Service (FFS) claims being submitted to the Colorado All Payer Claims Database (CO APCD)</w:t>
      </w:r>
      <w:r w:rsidR="00EB78CD" w:rsidRPr="00722967">
        <w:rPr>
          <w:sz w:val="20"/>
          <w:szCs w:val="20"/>
        </w:rPr>
        <w:t>,</w:t>
      </w:r>
      <w:r w:rsidRPr="00722967">
        <w:rPr>
          <w:sz w:val="20"/>
          <w:szCs w:val="20"/>
        </w:rPr>
        <w:t xml:space="preserve"> enables important insights on Colorado’s movement towards adopting APMs in an effort to lower health care costs and improve care</w:t>
      </w:r>
      <w:r w:rsidR="00F94622" w:rsidRPr="00722967">
        <w:rPr>
          <w:sz w:val="20"/>
          <w:szCs w:val="20"/>
        </w:rPr>
        <w:t>.</w:t>
      </w:r>
      <w:r w:rsidR="000B7372" w:rsidRPr="00722967">
        <w:rPr>
          <w:sz w:val="20"/>
          <w:szCs w:val="20"/>
        </w:rPr>
        <w:t xml:space="preserve"> </w:t>
      </w:r>
    </w:p>
    <w:p w14:paraId="21623314" w14:textId="4F4E3F5C" w:rsidR="000B7372" w:rsidRPr="00722967" w:rsidRDefault="000B7372" w:rsidP="00BA09C7">
      <w:pPr>
        <w:rPr>
          <w:sz w:val="20"/>
          <w:szCs w:val="20"/>
        </w:rPr>
      </w:pPr>
    </w:p>
    <w:p w14:paraId="4C036892" w14:textId="038B7E67" w:rsidR="00F94622" w:rsidRPr="00722967" w:rsidRDefault="000B7372" w:rsidP="00BA09C7">
      <w:pPr>
        <w:rPr>
          <w:sz w:val="20"/>
          <w:szCs w:val="20"/>
        </w:rPr>
      </w:pPr>
      <w:r w:rsidRPr="00722967">
        <w:rPr>
          <w:sz w:val="20"/>
          <w:szCs w:val="20"/>
        </w:rPr>
        <w:t xml:space="preserve">CIVHC collects an annual APM file from submitters in September of each year. This </w:t>
      </w:r>
      <w:r w:rsidR="00B20F7B" w:rsidRPr="00722967">
        <w:rPr>
          <w:sz w:val="20"/>
          <w:szCs w:val="20"/>
        </w:rPr>
        <w:t xml:space="preserve">year’s </w:t>
      </w:r>
      <w:r w:rsidRPr="00722967">
        <w:rPr>
          <w:sz w:val="20"/>
          <w:szCs w:val="20"/>
        </w:rPr>
        <w:t>report is based on files submitted in September of 2020 and contains APM information for 2017, 2018, and 2019.</w:t>
      </w:r>
      <w:r w:rsidR="00722967" w:rsidRPr="00722967">
        <w:rPr>
          <w:sz w:val="20"/>
          <w:szCs w:val="20"/>
        </w:rPr>
        <w:t xml:space="preserve"> </w:t>
      </w:r>
      <w:r w:rsidRPr="00722967">
        <w:rPr>
          <w:sz w:val="20"/>
          <w:szCs w:val="20"/>
        </w:rPr>
        <w:t>The public report</w:t>
      </w:r>
      <w:r w:rsidR="00F94622" w:rsidRPr="00722967">
        <w:rPr>
          <w:sz w:val="20"/>
          <w:szCs w:val="20"/>
        </w:rPr>
        <w:t xml:space="preserve"> available </w:t>
      </w:r>
      <w:r w:rsidRPr="00722967">
        <w:rPr>
          <w:sz w:val="20"/>
          <w:szCs w:val="20"/>
        </w:rPr>
        <w:t>at</w:t>
      </w:r>
      <w:r w:rsidR="00F94622" w:rsidRPr="00722967">
        <w:rPr>
          <w:sz w:val="20"/>
          <w:szCs w:val="20"/>
        </w:rPr>
        <w:t xml:space="preserve"> </w:t>
      </w:r>
      <w:hyperlink r:id="rId9" w:history="1">
        <w:r w:rsidR="00F94622" w:rsidRPr="00722967">
          <w:rPr>
            <w:rStyle w:val="Hyperlink"/>
            <w:sz w:val="20"/>
            <w:szCs w:val="20"/>
          </w:rPr>
          <w:t>www.civhc.org</w:t>
        </w:r>
      </w:hyperlink>
      <w:r w:rsidR="00F94622" w:rsidRPr="00722967">
        <w:rPr>
          <w:sz w:val="20"/>
          <w:szCs w:val="20"/>
        </w:rPr>
        <w:t xml:space="preserve"> show</w:t>
      </w:r>
      <w:r w:rsidRPr="00722967">
        <w:rPr>
          <w:sz w:val="20"/>
          <w:szCs w:val="20"/>
        </w:rPr>
        <w:t>s</w:t>
      </w:r>
      <w:r w:rsidR="00F94622" w:rsidRPr="00722967">
        <w:rPr>
          <w:sz w:val="20"/>
          <w:szCs w:val="20"/>
        </w:rPr>
        <w:t xml:space="preserve"> the progress Colorado has made towards adoption of APMs. An </w:t>
      </w:r>
      <w:hyperlink r:id="rId10" w:history="1">
        <w:r w:rsidR="00F94622" w:rsidRPr="00DB3F34">
          <w:rPr>
            <w:rStyle w:val="Hyperlink"/>
            <w:sz w:val="20"/>
            <w:szCs w:val="20"/>
          </w:rPr>
          <w:t>interactive report, along with a downloadable Excel file and Issue Brief</w:t>
        </w:r>
      </w:hyperlink>
      <w:r w:rsidR="00F94622" w:rsidRPr="00722967">
        <w:rPr>
          <w:sz w:val="20"/>
          <w:szCs w:val="20"/>
        </w:rPr>
        <w:t xml:space="preserve"> are available for users to understand various aspects of APMs including trends over time, types of APMs being utilized according to the Health Care Payment Learning and Action Network (</w:t>
      </w:r>
      <w:hyperlink r:id="rId11" w:history="1">
        <w:r w:rsidR="00F94622" w:rsidRPr="00722967">
          <w:rPr>
            <w:rStyle w:val="Hyperlink"/>
            <w:color w:val="ED7D31" w:themeColor="accent2"/>
            <w:sz w:val="20"/>
            <w:szCs w:val="20"/>
          </w:rPr>
          <w:t>HCP LAN</w:t>
        </w:r>
      </w:hyperlink>
      <w:r w:rsidR="00F94622" w:rsidRPr="00722967">
        <w:rPr>
          <w:sz w:val="20"/>
          <w:szCs w:val="20"/>
        </w:rPr>
        <w:t xml:space="preserve">) categories, and breakouts by payer type (Medicare Advantage, Commercial, and Medicaid). </w:t>
      </w:r>
    </w:p>
    <w:p w14:paraId="6C213E2B" w14:textId="77777777" w:rsidR="00BA09C7" w:rsidRPr="00722967" w:rsidRDefault="00BA09C7" w:rsidP="00BA09C7">
      <w:pPr>
        <w:rPr>
          <w:sz w:val="20"/>
          <w:szCs w:val="20"/>
        </w:rPr>
      </w:pPr>
    </w:p>
    <w:p w14:paraId="525AD6C7" w14:textId="081775E1" w:rsidR="00BA09C7" w:rsidRPr="00722967" w:rsidRDefault="00BA09C7" w:rsidP="00BA09C7">
      <w:pPr>
        <w:rPr>
          <w:sz w:val="20"/>
          <w:szCs w:val="20"/>
        </w:rPr>
      </w:pPr>
      <w:r w:rsidRPr="00722967">
        <w:rPr>
          <w:sz w:val="20"/>
          <w:szCs w:val="20"/>
        </w:rPr>
        <w:t>Th</w:t>
      </w:r>
      <w:r w:rsidR="00E71AD3" w:rsidRPr="00722967">
        <w:rPr>
          <w:sz w:val="20"/>
          <w:szCs w:val="20"/>
        </w:rPr>
        <w:t>is document provides an overview of the methodology that was used to calculate the information in the report and caveats that users should be aware of when viewing and interpreting the information</w:t>
      </w:r>
      <w:r w:rsidRPr="00722967">
        <w:rPr>
          <w:sz w:val="20"/>
          <w:szCs w:val="20"/>
        </w:rPr>
        <w:t xml:space="preserve">. </w:t>
      </w:r>
    </w:p>
    <w:p w14:paraId="0711FB5A" w14:textId="57E47187" w:rsidR="004458D8" w:rsidRPr="004458D8" w:rsidRDefault="004458D8" w:rsidP="00BA09C7">
      <w:pPr>
        <w:rPr>
          <w:color w:val="E48036"/>
          <w:sz w:val="28"/>
        </w:rPr>
      </w:pPr>
    </w:p>
    <w:p w14:paraId="65DD4CD0" w14:textId="037FE8AB" w:rsidR="004458D8" w:rsidRPr="004458D8" w:rsidRDefault="004458D8" w:rsidP="00BA09C7">
      <w:pPr>
        <w:rPr>
          <w:color w:val="E48036"/>
          <w:sz w:val="28"/>
        </w:rPr>
      </w:pPr>
      <w:r w:rsidRPr="004458D8">
        <w:rPr>
          <w:color w:val="E48036"/>
          <w:sz w:val="28"/>
        </w:rPr>
        <w:t>OVERVIEW OF METHODS</w:t>
      </w:r>
    </w:p>
    <w:p w14:paraId="73630951" w14:textId="1D684ED7" w:rsidR="000B7372" w:rsidRPr="002E1919" w:rsidRDefault="004458D8" w:rsidP="002E1919">
      <w:pPr>
        <w:rPr>
          <w:sz w:val="20"/>
        </w:rPr>
      </w:pPr>
      <w:r w:rsidRPr="00722967">
        <w:rPr>
          <w:sz w:val="20"/>
        </w:rPr>
        <w:t xml:space="preserve">The calculation of medical and primary care spending utilized </w:t>
      </w:r>
      <w:r w:rsidR="000D6A33" w:rsidRPr="00722967">
        <w:rPr>
          <w:sz w:val="20"/>
        </w:rPr>
        <w:t xml:space="preserve">claim payments and </w:t>
      </w:r>
      <w:r w:rsidRPr="00722967">
        <w:rPr>
          <w:sz w:val="20"/>
        </w:rPr>
        <w:t>non-claim payments collected through the APM files</w:t>
      </w:r>
      <w:r w:rsidR="000D6A33" w:rsidRPr="00722967">
        <w:rPr>
          <w:sz w:val="20"/>
        </w:rPr>
        <w:t xml:space="preserve"> as well as claim payments submitted through the CO APCD by payers who were exempt from submitting an APM file</w:t>
      </w:r>
      <w:r w:rsidR="00722967" w:rsidRPr="00722967">
        <w:rPr>
          <w:sz w:val="20"/>
        </w:rPr>
        <w:t xml:space="preserve"> (see below for payer exemptions)</w:t>
      </w:r>
      <w:r w:rsidRPr="00722967">
        <w:rPr>
          <w:sz w:val="20"/>
        </w:rPr>
        <w:t xml:space="preserve">. The approach to defining primary care spending </w:t>
      </w:r>
      <w:r w:rsidR="00081CB1" w:rsidRPr="00722967">
        <w:rPr>
          <w:sz w:val="20"/>
        </w:rPr>
        <w:t xml:space="preserve">in the CO APCD </w:t>
      </w:r>
      <w:r w:rsidRPr="00722967">
        <w:rPr>
          <w:sz w:val="20"/>
        </w:rPr>
        <w:t xml:space="preserve">was informed by the </w:t>
      </w:r>
      <w:hyperlink r:id="rId12" w:history="1">
        <w:r w:rsidR="00627E17">
          <w:rPr>
            <w:rStyle w:val="Hyperlink"/>
            <w:sz w:val="20"/>
          </w:rPr>
          <w:t>Primary Care Payment Reform Collaborative</w:t>
        </w:r>
      </w:hyperlink>
      <w:r w:rsidRPr="00722967">
        <w:rPr>
          <w:sz w:val="20"/>
        </w:rPr>
        <w:t xml:space="preserve"> </w:t>
      </w:r>
      <w:r w:rsidR="00935304">
        <w:rPr>
          <w:sz w:val="20"/>
        </w:rPr>
        <w:t xml:space="preserve">(the Collaborative), and </w:t>
      </w:r>
      <w:r w:rsidRPr="00722967">
        <w:rPr>
          <w:sz w:val="20"/>
        </w:rPr>
        <w:t>operationalized with input from the Collaborative members and the Division of Insurance</w:t>
      </w:r>
      <w:r w:rsidR="00935304">
        <w:rPr>
          <w:sz w:val="20"/>
        </w:rPr>
        <w:t xml:space="preserve"> (DOI)</w:t>
      </w:r>
      <w:r w:rsidRPr="00722967">
        <w:rPr>
          <w:sz w:val="20"/>
        </w:rPr>
        <w:t xml:space="preserve">. The Collaborative also recommended collecting APM data using the nationally recognized Health Care Payment Learning and Action Network (HCP LAN) Alternative Payment Model framework. More information on the HCP LAN initiative and the APM framework can be found </w:t>
      </w:r>
      <w:hyperlink r:id="rId13" w:history="1">
        <w:r w:rsidRPr="00722967">
          <w:rPr>
            <w:rStyle w:val="Hyperlink"/>
            <w:sz w:val="20"/>
          </w:rPr>
          <w:t>here</w:t>
        </w:r>
      </w:hyperlink>
      <w:r w:rsidRPr="00722967">
        <w:rPr>
          <w:sz w:val="20"/>
        </w:rPr>
        <w:t>.</w:t>
      </w:r>
      <w:r w:rsidR="000B7372" w:rsidRPr="00722967">
        <w:rPr>
          <w:sz w:val="20"/>
        </w:rPr>
        <w:t xml:space="preserve"> More information on the submission instructions </w:t>
      </w:r>
      <w:r w:rsidR="00935304">
        <w:rPr>
          <w:sz w:val="20"/>
        </w:rPr>
        <w:t>payers receive</w:t>
      </w:r>
      <w:r w:rsidR="000B7372" w:rsidRPr="00722967">
        <w:rPr>
          <w:sz w:val="20"/>
        </w:rPr>
        <w:t xml:space="preserve"> can be found </w:t>
      </w:r>
      <w:hyperlink r:id="rId14">
        <w:r w:rsidR="000B7372" w:rsidRPr="00722967">
          <w:rPr>
            <w:color w:val="4472C4" w:themeColor="accent1"/>
            <w:sz w:val="20"/>
            <w:u w:val="single"/>
          </w:rPr>
          <w:t>here</w:t>
        </w:r>
        <w:r w:rsidR="000B7372" w:rsidRPr="00722967">
          <w:rPr>
            <w:color w:val="67686B"/>
            <w:sz w:val="20"/>
          </w:rPr>
          <w:t>.</w:t>
        </w:r>
      </w:hyperlink>
      <w:r w:rsidR="000B7372" w:rsidRPr="00722967">
        <w:rPr>
          <w:color w:val="67686B"/>
          <w:spacing w:val="-59"/>
          <w:sz w:val="20"/>
        </w:rPr>
        <w:t xml:space="preserve"> </w:t>
      </w:r>
    </w:p>
    <w:p w14:paraId="74F8B7A8" w14:textId="1846CE02" w:rsidR="005668DA" w:rsidRDefault="00935304" w:rsidP="00C67C11">
      <w:pPr>
        <w:pStyle w:val="Heading1"/>
        <w:ind w:left="200" w:hanging="200"/>
        <w:rPr>
          <w:color w:val="E48036"/>
        </w:rPr>
      </w:pPr>
      <w:r>
        <w:rPr>
          <w:color w:val="E48036"/>
        </w:rPr>
        <w:t xml:space="preserve">REPORT </w:t>
      </w:r>
      <w:r w:rsidR="00722967">
        <w:rPr>
          <w:color w:val="E48036"/>
        </w:rPr>
        <w:t>DEFINITIONS</w:t>
      </w:r>
    </w:p>
    <w:p w14:paraId="61829E4D" w14:textId="57DC8335" w:rsidR="002E1919" w:rsidRDefault="002E1919" w:rsidP="00636CC6">
      <w:pPr>
        <w:pStyle w:val="CommentText"/>
        <w:numPr>
          <w:ilvl w:val="0"/>
          <w:numId w:val="9"/>
        </w:numPr>
        <w:ind w:left="360"/>
      </w:pPr>
      <w:r w:rsidRPr="002E1919">
        <w:rPr>
          <w:b/>
        </w:rPr>
        <w:t>All Payers:</w:t>
      </w:r>
      <w:r>
        <w:t xml:space="preserve"> All payers in this report includes Medicaid and Commercial payers in the CO APCD. Please see below for a list of commercial payers who are exempt from reporting APMs to the CO APCD. </w:t>
      </w:r>
    </w:p>
    <w:p w14:paraId="41A2646A" w14:textId="22D935A6" w:rsidR="002E1919" w:rsidRPr="002E1919" w:rsidRDefault="002E1919" w:rsidP="00636CC6">
      <w:pPr>
        <w:pStyle w:val="CommentText"/>
        <w:numPr>
          <w:ilvl w:val="0"/>
          <w:numId w:val="9"/>
        </w:numPr>
        <w:ind w:left="360"/>
      </w:pPr>
      <w:r w:rsidRPr="002E1919">
        <w:rPr>
          <w:b/>
        </w:rPr>
        <w:t xml:space="preserve">All Payers without </w:t>
      </w:r>
      <w:r w:rsidR="0069432E">
        <w:rPr>
          <w:b/>
        </w:rPr>
        <w:t>Integrated Payer</w:t>
      </w:r>
      <w:r w:rsidR="00EB4434">
        <w:rPr>
          <w:b/>
        </w:rPr>
        <w:t xml:space="preserve">-Provider </w:t>
      </w:r>
      <w:r w:rsidR="00AE0ECD">
        <w:rPr>
          <w:b/>
        </w:rPr>
        <w:t>Systems</w:t>
      </w:r>
      <w:r w:rsidRPr="002E1919">
        <w:rPr>
          <w:b/>
        </w:rPr>
        <w:t>:</w:t>
      </w:r>
      <w:r>
        <w:t xml:space="preserve"> Includes Medicaid and Commercial payers, but removes APM payments from </w:t>
      </w:r>
      <w:r w:rsidR="00FE0E92">
        <w:t>several integrated health system payers in Colorado</w:t>
      </w:r>
      <w:r>
        <w:t>. Please see the caveats and considerations section below for more information.</w:t>
      </w:r>
    </w:p>
    <w:p w14:paraId="02C92F8E" w14:textId="00F56725" w:rsidR="00F8632C" w:rsidRDefault="00F8632C" w:rsidP="00636CC6">
      <w:pPr>
        <w:pStyle w:val="CommentText"/>
        <w:numPr>
          <w:ilvl w:val="0"/>
          <w:numId w:val="9"/>
        </w:numPr>
        <w:ind w:left="360"/>
      </w:pPr>
      <w:r w:rsidRPr="0093203B">
        <w:rPr>
          <w:b/>
        </w:rPr>
        <w:t>Fee for Service (FFS):</w:t>
      </w:r>
      <w:r>
        <w:t xml:space="preserve"> Payments made </w:t>
      </w:r>
      <w:r w:rsidR="002B3DF9">
        <w:t xml:space="preserve">to providers </w:t>
      </w:r>
      <w:r>
        <w:t>on a per</w:t>
      </w:r>
      <w:r w:rsidR="002B3DF9">
        <w:t>-service</w:t>
      </w:r>
      <w:r>
        <w:t xml:space="preserve"> basis</w:t>
      </w:r>
      <w:r w:rsidR="0057473C">
        <w:t>.</w:t>
      </w:r>
    </w:p>
    <w:p w14:paraId="04DEB019" w14:textId="2D973470" w:rsidR="00F8632C" w:rsidRDefault="00F8632C" w:rsidP="00636CC6">
      <w:pPr>
        <w:pStyle w:val="CommentText"/>
        <w:numPr>
          <w:ilvl w:val="0"/>
          <w:numId w:val="9"/>
        </w:numPr>
        <w:ind w:left="360"/>
      </w:pPr>
      <w:r w:rsidRPr="0093203B">
        <w:rPr>
          <w:b/>
        </w:rPr>
        <w:t>Alternative Payment Models:</w:t>
      </w:r>
      <w:r>
        <w:t xml:space="preserve"> Payments made</w:t>
      </w:r>
      <w:r w:rsidR="002B3DF9">
        <w:t xml:space="preserve"> to providers</w:t>
      </w:r>
      <w:r>
        <w:t xml:space="preserve"> outside </w:t>
      </w:r>
      <w:proofErr w:type="gramStart"/>
      <w:r>
        <w:t>a</w:t>
      </w:r>
      <w:proofErr w:type="gramEnd"/>
      <w:r>
        <w:t xml:space="preserve"> FFS model that are intended to incentivize cost-effective, high quality care.</w:t>
      </w:r>
    </w:p>
    <w:p w14:paraId="5C1EF3E3" w14:textId="45A55E47" w:rsidR="00F8632C" w:rsidRDefault="00F8632C" w:rsidP="00636CC6">
      <w:pPr>
        <w:pStyle w:val="CommentText"/>
        <w:numPr>
          <w:ilvl w:val="0"/>
          <w:numId w:val="9"/>
        </w:numPr>
        <w:ind w:left="360"/>
      </w:pPr>
      <w:r w:rsidRPr="00817D13">
        <w:rPr>
          <w:b/>
        </w:rPr>
        <w:t xml:space="preserve">LAN </w:t>
      </w:r>
      <w:r>
        <w:rPr>
          <w:b/>
        </w:rPr>
        <w:t xml:space="preserve">APM </w:t>
      </w:r>
      <w:r w:rsidRPr="00817D13">
        <w:rPr>
          <w:b/>
        </w:rPr>
        <w:t>Categories:</w:t>
      </w:r>
      <w:r>
        <w:t xml:space="preserve"> Nationally recognized categories of APMs based on the Health Care Payment Learning and Action Network (HCP LAN). See below for definitions or </w:t>
      </w:r>
      <w:hyperlink r:id="rId15" w:history="1">
        <w:r w:rsidRPr="00F8632C">
          <w:rPr>
            <w:rStyle w:val="Hyperlink"/>
          </w:rPr>
          <w:t>click here</w:t>
        </w:r>
      </w:hyperlink>
      <w:r>
        <w:t xml:space="preserve"> for more information.</w:t>
      </w:r>
    </w:p>
    <w:p w14:paraId="6A7F682B" w14:textId="741EB144" w:rsidR="00722967" w:rsidRPr="0093203B" w:rsidRDefault="00722967" w:rsidP="00636CC6">
      <w:pPr>
        <w:pStyle w:val="CommentText"/>
        <w:numPr>
          <w:ilvl w:val="0"/>
          <w:numId w:val="9"/>
        </w:numPr>
        <w:ind w:left="360"/>
      </w:pPr>
      <w:r>
        <w:rPr>
          <w:b/>
        </w:rPr>
        <w:t xml:space="preserve">Total </w:t>
      </w:r>
      <w:r w:rsidR="008C56D8">
        <w:rPr>
          <w:b/>
        </w:rPr>
        <w:t>Medical</w:t>
      </w:r>
      <w:r>
        <w:rPr>
          <w:b/>
        </w:rPr>
        <w:t xml:space="preserve"> Payments:</w:t>
      </w:r>
      <w:r>
        <w:t xml:space="preserve"> Combination of all APM and FFS payments </w:t>
      </w:r>
      <w:r w:rsidR="008C56D8">
        <w:t>for medical spending only, not including pharmacy or dental spending</w:t>
      </w:r>
      <w:r w:rsidR="002E1919">
        <w:t>.</w:t>
      </w:r>
    </w:p>
    <w:p w14:paraId="70E5B934" w14:textId="4CA98E06" w:rsidR="005668DA" w:rsidRDefault="002A3BC3" w:rsidP="00636CC6">
      <w:pPr>
        <w:pStyle w:val="CommentText"/>
        <w:numPr>
          <w:ilvl w:val="0"/>
          <w:numId w:val="9"/>
        </w:numPr>
        <w:ind w:left="360"/>
      </w:pPr>
      <w:r w:rsidRPr="0093203B">
        <w:rPr>
          <w:b/>
        </w:rPr>
        <w:t xml:space="preserve">% APM of Total </w:t>
      </w:r>
      <w:r w:rsidR="00F53132">
        <w:rPr>
          <w:b/>
        </w:rPr>
        <w:t>Medical</w:t>
      </w:r>
      <w:r w:rsidRPr="0093203B">
        <w:rPr>
          <w:b/>
        </w:rPr>
        <w:t xml:space="preserve"> Payments:</w:t>
      </w:r>
      <w:r>
        <w:t xml:space="preserve"> Total dollars spent on APMs (provided by payers through an annual APM file), divided by Total </w:t>
      </w:r>
      <w:r w:rsidR="00F53132">
        <w:t xml:space="preserve">Medical </w:t>
      </w:r>
      <w:r>
        <w:t xml:space="preserve">Payments (combination of payments received by </w:t>
      </w:r>
      <w:r w:rsidRPr="00A35017">
        <w:rPr>
          <w:i/>
        </w:rPr>
        <w:t xml:space="preserve">all </w:t>
      </w:r>
      <w:r>
        <w:t>payers through monthly claim-level submissions to the CO APCD, AND APM payments)</w:t>
      </w:r>
      <w:r w:rsidR="0057473C">
        <w:t>.</w:t>
      </w:r>
    </w:p>
    <w:p w14:paraId="13179468" w14:textId="7D513B35" w:rsidR="00A8588C" w:rsidRDefault="003D5AD6" w:rsidP="00636CC6">
      <w:pPr>
        <w:pStyle w:val="CommentText"/>
        <w:numPr>
          <w:ilvl w:val="0"/>
          <w:numId w:val="9"/>
        </w:numPr>
        <w:ind w:left="360"/>
      </w:pPr>
      <w:r w:rsidRPr="0093203B">
        <w:rPr>
          <w:b/>
        </w:rPr>
        <w:t>Proportion of Payments by Model Type:</w:t>
      </w:r>
      <w:r>
        <w:t xml:space="preserve"> </w:t>
      </w:r>
      <w:r w:rsidR="006D7040">
        <w:t>Shows the distribution of types of payments as a percentage of the total for both Fee for Service and APMs by category type</w:t>
      </w:r>
      <w:r w:rsidR="0057473C">
        <w:t>.</w:t>
      </w:r>
      <w:r>
        <w:t xml:space="preserve"> </w:t>
      </w:r>
    </w:p>
    <w:p w14:paraId="3602C39B" w14:textId="48C263AA" w:rsidR="00F8632C" w:rsidRDefault="00F8632C" w:rsidP="00636CC6">
      <w:pPr>
        <w:pStyle w:val="CommentText"/>
        <w:numPr>
          <w:ilvl w:val="0"/>
          <w:numId w:val="9"/>
        </w:numPr>
        <w:ind w:left="360"/>
      </w:pPr>
      <w:r w:rsidRPr="0093203B">
        <w:rPr>
          <w:b/>
        </w:rPr>
        <w:t xml:space="preserve">Total </w:t>
      </w:r>
      <w:r w:rsidR="005668DA" w:rsidRPr="0093203B">
        <w:rPr>
          <w:b/>
        </w:rPr>
        <w:t>Primary Care Payments</w:t>
      </w:r>
      <w:r w:rsidR="00C12242" w:rsidRPr="0093203B">
        <w:rPr>
          <w:b/>
        </w:rPr>
        <w:t xml:space="preserve">: </w:t>
      </w:r>
      <w:r w:rsidR="00F53132">
        <w:t xml:space="preserve">Total Primary Care Payments is a subset of Total Medical Payments and includes all </w:t>
      </w:r>
      <w:r>
        <w:t>payments that were made for primary care services, including FFS and APMs</w:t>
      </w:r>
      <w:r w:rsidR="00017CE9">
        <w:t>.</w:t>
      </w:r>
      <w:r w:rsidR="00F53132">
        <w:t xml:space="preserve"> Primary Care Payments include both claims and non-claims payments. </w:t>
      </w:r>
    </w:p>
    <w:p w14:paraId="48EBC13F" w14:textId="7A73F6D4" w:rsidR="00D41420" w:rsidRDefault="00D41420" w:rsidP="00636CC6">
      <w:pPr>
        <w:pStyle w:val="CommentText"/>
        <w:numPr>
          <w:ilvl w:val="0"/>
          <w:numId w:val="9"/>
        </w:numPr>
        <w:ind w:left="360"/>
      </w:pPr>
      <w:r w:rsidRPr="00817D13">
        <w:rPr>
          <w:b/>
        </w:rPr>
        <w:t xml:space="preserve">Total </w:t>
      </w:r>
      <w:r>
        <w:rPr>
          <w:b/>
        </w:rPr>
        <w:t xml:space="preserve">APM </w:t>
      </w:r>
      <w:r w:rsidRPr="00817D13">
        <w:rPr>
          <w:b/>
        </w:rPr>
        <w:t>Primary Care Payments:</w:t>
      </w:r>
      <w:r>
        <w:rPr>
          <w:b/>
        </w:rPr>
        <w:t xml:space="preserve"> </w:t>
      </w:r>
      <w:r w:rsidR="00D20F89">
        <w:t>All APM payments made for primary care services</w:t>
      </w:r>
      <w:r w:rsidR="00017CE9">
        <w:t>.</w:t>
      </w:r>
      <w:r w:rsidR="00D20F89">
        <w:t xml:space="preserve"> </w:t>
      </w:r>
    </w:p>
    <w:p w14:paraId="5B804839" w14:textId="27597F2D" w:rsidR="00D41420" w:rsidRDefault="00D41420" w:rsidP="00636CC6">
      <w:pPr>
        <w:pStyle w:val="CommentText"/>
        <w:numPr>
          <w:ilvl w:val="0"/>
          <w:numId w:val="9"/>
        </w:numPr>
        <w:ind w:left="360"/>
      </w:pPr>
      <w:r>
        <w:rPr>
          <w:b/>
        </w:rPr>
        <w:t>Average % APM of Total Primary Care Payments</w:t>
      </w:r>
      <w:r w:rsidR="00D20F89">
        <w:t>: APM payments for primary care services as a percent of total primary care payments, averaged across all three years.</w:t>
      </w:r>
    </w:p>
    <w:p w14:paraId="35DD0F7A" w14:textId="020CFD8C" w:rsidR="005668DA" w:rsidRDefault="005668DA" w:rsidP="00636CC6">
      <w:pPr>
        <w:pStyle w:val="CommentText"/>
        <w:numPr>
          <w:ilvl w:val="0"/>
          <w:numId w:val="9"/>
        </w:numPr>
        <w:ind w:left="360"/>
      </w:pPr>
      <w:r w:rsidRPr="0093203B">
        <w:rPr>
          <w:b/>
        </w:rPr>
        <w:t xml:space="preserve">% </w:t>
      </w:r>
      <w:r w:rsidR="00F8632C" w:rsidRPr="0093203B">
        <w:rPr>
          <w:b/>
        </w:rPr>
        <w:t>P</w:t>
      </w:r>
      <w:r w:rsidRPr="0093203B">
        <w:rPr>
          <w:b/>
        </w:rPr>
        <w:t xml:space="preserve">rimary </w:t>
      </w:r>
      <w:r w:rsidR="00F8632C" w:rsidRPr="0093203B">
        <w:rPr>
          <w:b/>
        </w:rPr>
        <w:t>C</w:t>
      </w:r>
      <w:r w:rsidRPr="0093203B">
        <w:rPr>
          <w:b/>
        </w:rPr>
        <w:t xml:space="preserve">are </w:t>
      </w:r>
      <w:r w:rsidR="00F8632C" w:rsidRPr="0093203B">
        <w:rPr>
          <w:b/>
        </w:rPr>
        <w:t>P</w:t>
      </w:r>
      <w:r w:rsidRPr="0093203B">
        <w:rPr>
          <w:b/>
        </w:rPr>
        <w:t>ayments</w:t>
      </w:r>
      <w:r w:rsidR="00F8632C" w:rsidRPr="0093203B">
        <w:rPr>
          <w:b/>
        </w:rPr>
        <w:t xml:space="preserve"> by LAN</w:t>
      </w:r>
      <w:r w:rsidR="00F8632C">
        <w:t>: Shows the percentage that individual APM LAN category payments represent compared to total APM payments for primary care</w:t>
      </w:r>
      <w:r w:rsidR="00017CE9">
        <w:t>.</w:t>
      </w:r>
      <w:r w:rsidR="00F8632C">
        <w:t xml:space="preserve"> </w:t>
      </w:r>
    </w:p>
    <w:p w14:paraId="41E72171" w14:textId="37B961E2" w:rsidR="002E1919" w:rsidRDefault="002E1919" w:rsidP="002E1919">
      <w:pPr>
        <w:pStyle w:val="CommentText"/>
        <w:rPr>
          <w:b/>
        </w:rPr>
      </w:pPr>
    </w:p>
    <w:p w14:paraId="65893E37" w14:textId="77777777" w:rsidR="002E1919" w:rsidRDefault="002E1919" w:rsidP="002E1919">
      <w:pPr>
        <w:pStyle w:val="Heading1"/>
        <w:spacing w:before="0"/>
        <w:ind w:left="202" w:hanging="202"/>
        <w:rPr>
          <w:color w:val="E48036"/>
        </w:rPr>
      </w:pPr>
      <w:r>
        <w:rPr>
          <w:color w:val="E48036"/>
        </w:rPr>
        <w:t>CAVEATS AND CONSIDERATIONS</w:t>
      </w:r>
    </w:p>
    <w:p w14:paraId="5D24A263" w14:textId="77777777" w:rsidR="002E1919" w:rsidRPr="00DE37B8" w:rsidRDefault="002E1919" w:rsidP="002E1919">
      <w:pPr>
        <w:rPr>
          <w:sz w:val="20"/>
        </w:rPr>
      </w:pPr>
      <w:r w:rsidRPr="00DE37B8">
        <w:rPr>
          <w:sz w:val="20"/>
        </w:rPr>
        <w:t xml:space="preserve">To facilitate the adoption of the HCP LAN framework to define the </w:t>
      </w:r>
      <w:r>
        <w:rPr>
          <w:sz w:val="20"/>
        </w:rPr>
        <w:t>APM</w:t>
      </w:r>
      <w:r w:rsidRPr="00DE37B8">
        <w:rPr>
          <w:sz w:val="20"/>
        </w:rPr>
        <w:t xml:space="preserve"> data submission, CIVHC and DOI held several multi-payer calls, received expert consultation from Catalyst for Payment Reform, and engaged in one-on-one discussions and technical assistance with </w:t>
      </w:r>
      <w:r>
        <w:rPr>
          <w:sz w:val="20"/>
        </w:rPr>
        <w:t>payer</w:t>
      </w:r>
      <w:r w:rsidRPr="00DE37B8">
        <w:rPr>
          <w:sz w:val="20"/>
        </w:rPr>
        <w:t xml:space="preserve">s. Though CIVHC </w:t>
      </w:r>
      <w:r>
        <w:rPr>
          <w:sz w:val="20"/>
        </w:rPr>
        <w:t>made a great</w:t>
      </w:r>
      <w:r w:rsidRPr="00DE37B8">
        <w:rPr>
          <w:sz w:val="20"/>
        </w:rPr>
        <w:t xml:space="preserve"> effort into ensuring this report contains high-quality information, it is important to note that this is the first year CIVHC collected APM data under the current specifications. As time progresses, CIVHC and the </w:t>
      </w:r>
      <w:r>
        <w:rPr>
          <w:sz w:val="20"/>
        </w:rPr>
        <w:t>payer</w:t>
      </w:r>
      <w:r w:rsidRPr="00DE37B8">
        <w:rPr>
          <w:sz w:val="20"/>
        </w:rPr>
        <w:t>s will inevitably gain more expertise about APM arrangements and the appropriate LAN categorizations, and apply this knowledge to future collection of these files.</w:t>
      </w:r>
    </w:p>
    <w:p w14:paraId="6176AB12" w14:textId="77777777" w:rsidR="002E1919" w:rsidRDefault="002E1919" w:rsidP="002E1919">
      <w:pPr>
        <w:rPr>
          <w:sz w:val="20"/>
        </w:rPr>
      </w:pPr>
    </w:p>
    <w:p w14:paraId="208DBC17" w14:textId="77777777" w:rsidR="002E1919" w:rsidRPr="00DE37B8" w:rsidRDefault="002E1919" w:rsidP="002E1919">
      <w:pPr>
        <w:rPr>
          <w:sz w:val="20"/>
        </w:rPr>
      </w:pPr>
      <w:r w:rsidRPr="00DE37B8">
        <w:rPr>
          <w:sz w:val="20"/>
        </w:rPr>
        <w:t>Beyond the broad limitations, readers of this report should consider the following:</w:t>
      </w:r>
    </w:p>
    <w:p w14:paraId="78757D11" w14:textId="77777777" w:rsidR="002E1919" w:rsidRPr="008D655D" w:rsidRDefault="002E1919" w:rsidP="002E1919">
      <w:pPr>
        <w:rPr>
          <w:sz w:val="20"/>
        </w:rPr>
      </w:pPr>
    </w:p>
    <w:p w14:paraId="65B09A2F" w14:textId="665C9630" w:rsidR="00C0214B" w:rsidRPr="00C0214B" w:rsidRDefault="00E63A9E" w:rsidP="00E05D2E">
      <w:pPr>
        <w:widowControl/>
        <w:numPr>
          <w:ilvl w:val="0"/>
          <w:numId w:val="8"/>
        </w:numPr>
        <w:autoSpaceDE/>
        <w:autoSpaceDN/>
        <w:spacing w:line="259" w:lineRule="auto"/>
        <w:rPr>
          <w:sz w:val="20"/>
        </w:rPr>
      </w:pPr>
      <w:bookmarkStart w:id="1" w:name="_Hlk70936447"/>
      <w:r w:rsidRPr="00E63A9E">
        <w:rPr>
          <w:b/>
          <w:sz w:val="20"/>
        </w:rPr>
        <w:t xml:space="preserve">Several Colorado payers are structured as integrated </w:t>
      </w:r>
      <w:bookmarkStart w:id="2" w:name="_GoBack"/>
      <w:bookmarkEnd w:id="2"/>
      <w:r w:rsidR="00AE0ECD">
        <w:rPr>
          <w:b/>
          <w:sz w:val="20"/>
        </w:rPr>
        <w:t xml:space="preserve">payer-provider </w:t>
      </w:r>
      <w:r w:rsidRPr="00E63A9E">
        <w:rPr>
          <w:b/>
          <w:sz w:val="20"/>
        </w:rPr>
        <w:t xml:space="preserve">systems and have a high proportion of APM </w:t>
      </w:r>
      <w:r w:rsidRPr="00C0214B">
        <w:rPr>
          <w:sz w:val="20"/>
        </w:rPr>
        <w:t xml:space="preserve">payments compared to other commercial payers. </w:t>
      </w:r>
      <w:r w:rsidR="00FE0E92">
        <w:rPr>
          <w:sz w:val="20"/>
        </w:rPr>
        <w:t xml:space="preserve">These payers represent around a quarter of the commercially insured lives in Colorado but drive a large portion of the APM spending in the state. </w:t>
      </w:r>
      <w:r w:rsidRPr="00C0214B">
        <w:rPr>
          <w:sz w:val="20"/>
        </w:rPr>
        <w:t xml:space="preserve">Filters are available in the report to enable users to understand how Colorado is doing on APMs with and without integrated </w:t>
      </w:r>
      <w:r w:rsidR="00AE0ECD">
        <w:rPr>
          <w:sz w:val="20"/>
        </w:rPr>
        <w:t>payer-provider system</w:t>
      </w:r>
      <w:r w:rsidRPr="00C0214B">
        <w:rPr>
          <w:sz w:val="20"/>
        </w:rPr>
        <w:t xml:space="preserve"> payments.</w:t>
      </w:r>
    </w:p>
    <w:bookmarkEnd w:id="1"/>
    <w:p w14:paraId="22459E45" w14:textId="7B7F8224" w:rsidR="00E05D2E" w:rsidRPr="00E05D2E" w:rsidRDefault="00E05D2E" w:rsidP="00E05D2E">
      <w:pPr>
        <w:widowControl/>
        <w:numPr>
          <w:ilvl w:val="0"/>
          <w:numId w:val="8"/>
        </w:numPr>
        <w:autoSpaceDE/>
        <w:autoSpaceDN/>
        <w:spacing w:line="259" w:lineRule="auto"/>
        <w:rPr>
          <w:sz w:val="20"/>
        </w:rPr>
      </w:pPr>
      <w:r>
        <w:rPr>
          <w:b/>
          <w:sz w:val="20"/>
        </w:rPr>
        <w:t xml:space="preserve">Data available in the </w:t>
      </w:r>
      <w:hyperlink r:id="rId16" w:history="1">
        <w:r w:rsidRPr="000C603D">
          <w:rPr>
            <w:rStyle w:val="Hyperlink"/>
            <w:sz w:val="20"/>
          </w:rPr>
          <w:t>Primary Care Spending and Alternative Payment Model Use Report</w:t>
        </w:r>
      </w:hyperlink>
      <w:r w:rsidRPr="000C603D">
        <w:rPr>
          <w:b/>
          <w:sz w:val="18"/>
        </w:rPr>
        <w:t xml:space="preserve"> </w:t>
      </w:r>
      <w:r>
        <w:rPr>
          <w:b/>
          <w:sz w:val="20"/>
        </w:rPr>
        <w:t xml:space="preserve">does not include LAN categories 3N and 4N in the total APM spending calculations </w:t>
      </w:r>
      <w:r w:rsidRPr="000C603D">
        <w:rPr>
          <w:sz w:val="20"/>
        </w:rPr>
        <w:t>per the request of the Collaborative</w:t>
      </w:r>
      <w:r>
        <w:rPr>
          <w:sz w:val="20"/>
        </w:rPr>
        <w:t xml:space="preserve"> since they do not involve a measure of quality and are therefore not considered “value-based.”</w:t>
      </w:r>
      <w:r w:rsidRPr="000C603D">
        <w:rPr>
          <w:sz w:val="20"/>
        </w:rPr>
        <w:t xml:space="preserve"> </w:t>
      </w:r>
      <w:r>
        <w:rPr>
          <w:sz w:val="20"/>
        </w:rPr>
        <w:t>T</w:t>
      </w:r>
      <w:r w:rsidRPr="000C603D">
        <w:rPr>
          <w:sz w:val="20"/>
        </w:rPr>
        <w:t>herefore</w:t>
      </w:r>
      <w:r>
        <w:rPr>
          <w:sz w:val="20"/>
        </w:rPr>
        <w:t>, totals in the</w:t>
      </w:r>
      <w:r w:rsidR="00C33EF2">
        <w:rPr>
          <w:sz w:val="20"/>
        </w:rPr>
        <w:t xml:space="preserve"> report submitted to the</w:t>
      </w:r>
      <w:r>
        <w:rPr>
          <w:sz w:val="20"/>
        </w:rPr>
        <w:t xml:space="preserve"> Collaborative report </w:t>
      </w:r>
      <w:r w:rsidRPr="000C603D">
        <w:rPr>
          <w:sz w:val="20"/>
        </w:rPr>
        <w:t xml:space="preserve">differ from totals presented </w:t>
      </w:r>
      <w:r>
        <w:rPr>
          <w:sz w:val="20"/>
        </w:rPr>
        <w:t xml:space="preserve">in report available at civhc.org </w:t>
      </w:r>
      <w:r w:rsidRPr="000C603D">
        <w:rPr>
          <w:sz w:val="20"/>
        </w:rPr>
        <w:t xml:space="preserve">which does include categories 3N and 4N. </w:t>
      </w:r>
      <w:r>
        <w:rPr>
          <w:sz w:val="20"/>
        </w:rPr>
        <w:t xml:space="preserve">Visit the </w:t>
      </w:r>
      <w:hyperlink r:id="rId17" w:history="1">
        <w:r w:rsidRPr="0064116C">
          <w:rPr>
            <w:rStyle w:val="Hyperlink"/>
            <w:sz w:val="20"/>
          </w:rPr>
          <w:t>DOI website</w:t>
        </w:r>
      </w:hyperlink>
      <w:r>
        <w:rPr>
          <w:sz w:val="20"/>
        </w:rPr>
        <w:t xml:space="preserve"> for more information. </w:t>
      </w:r>
    </w:p>
    <w:p w14:paraId="534239B6" w14:textId="77777777" w:rsidR="002E1919" w:rsidRDefault="002E1919" w:rsidP="002E1919">
      <w:pPr>
        <w:pStyle w:val="ListParagraph"/>
        <w:numPr>
          <w:ilvl w:val="0"/>
          <w:numId w:val="8"/>
        </w:numPr>
        <w:spacing w:before="0"/>
        <w:rPr>
          <w:sz w:val="20"/>
        </w:rPr>
      </w:pPr>
      <w:r w:rsidRPr="007162A5">
        <w:rPr>
          <w:b/>
          <w:sz w:val="20"/>
        </w:rPr>
        <w:t>Payers were instructed to categorize the FFS payments associated with a larger APM</w:t>
      </w:r>
      <w:r w:rsidRPr="00DE37B8">
        <w:rPr>
          <w:sz w:val="20"/>
        </w:rPr>
        <w:t xml:space="preserve"> (i.e. pay for performance) into the associated APM and </w:t>
      </w:r>
      <w:r w:rsidRPr="00DE37B8">
        <w:rPr>
          <w:i/>
          <w:sz w:val="20"/>
        </w:rPr>
        <w:t xml:space="preserve">not </w:t>
      </w:r>
      <w:r w:rsidRPr="004916D8">
        <w:rPr>
          <w:sz w:val="20"/>
        </w:rPr>
        <w:t xml:space="preserve">to </w:t>
      </w:r>
      <w:r w:rsidRPr="00DE37B8">
        <w:rPr>
          <w:sz w:val="20"/>
        </w:rPr>
        <w:t xml:space="preserve">report FFS payments separately. However, some </w:t>
      </w:r>
      <w:r>
        <w:rPr>
          <w:sz w:val="20"/>
        </w:rPr>
        <w:t>payer</w:t>
      </w:r>
      <w:r w:rsidRPr="00DE37B8">
        <w:rPr>
          <w:sz w:val="20"/>
        </w:rPr>
        <w:t xml:space="preserve">s did not do this, and </w:t>
      </w:r>
      <w:r w:rsidRPr="004916D8">
        <w:rPr>
          <w:b/>
          <w:sz w:val="20"/>
        </w:rPr>
        <w:t>as a result, FFS % of total spending is likely artificially inflated</w:t>
      </w:r>
      <w:r w:rsidRPr="00DE37B8">
        <w:rPr>
          <w:sz w:val="20"/>
        </w:rPr>
        <w:t>.</w:t>
      </w:r>
      <w:r>
        <w:rPr>
          <w:sz w:val="20"/>
        </w:rPr>
        <w:t xml:space="preserve"> </w:t>
      </w:r>
    </w:p>
    <w:p w14:paraId="2EACDB2D" w14:textId="4C4500CE" w:rsidR="002E1919" w:rsidRPr="00482804" w:rsidRDefault="002E1919" w:rsidP="002E1919">
      <w:pPr>
        <w:pStyle w:val="ListParagraph"/>
        <w:numPr>
          <w:ilvl w:val="0"/>
          <w:numId w:val="8"/>
        </w:numPr>
        <w:spacing w:before="0"/>
        <w:rPr>
          <w:sz w:val="20"/>
        </w:rPr>
      </w:pPr>
      <w:r w:rsidRPr="004916D8">
        <w:rPr>
          <w:sz w:val="20"/>
        </w:rPr>
        <w:t>To reduce the risk of “double counting” payments</w:t>
      </w:r>
      <w:r>
        <w:rPr>
          <w:sz w:val="20"/>
        </w:rPr>
        <w:t xml:space="preserve"> submitted by Medicaid and the </w:t>
      </w:r>
      <w:r w:rsidRPr="004916D8">
        <w:rPr>
          <w:sz w:val="20"/>
        </w:rPr>
        <w:t xml:space="preserve">Medicaid Regional Accountable Entities (RAEs), CIVHC </w:t>
      </w:r>
      <w:r>
        <w:rPr>
          <w:sz w:val="20"/>
        </w:rPr>
        <w:t>asked</w:t>
      </w:r>
      <w:r w:rsidRPr="004916D8">
        <w:rPr>
          <w:sz w:val="20"/>
        </w:rPr>
        <w:t xml:space="preserve"> RAE</w:t>
      </w:r>
      <w:r>
        <w:rPr>
          <w:sz w:val="20"/>
        </w:rPr>
        <w:t>s</w:t>
      </w:r>
      <w:r w:rsidRPr="004916D8">
        <w:rPr>
          <w:sz w:val="20"/>
        </w:rPr>
        <w:t xml:space="preserve"> only </w:t>
      </w:r>
      <w:r>
        <w:rPr>
          <w:sz w:val="20"/>
        </w:rPr>
        <w:t xml:space="preserve">to </w:t>
      </w:r>
      <w:r w:rsidRPr="004916D8">
        <w:rPr>
          <w:sz w:val="20"/>
        </w:rPr>
        <w:t xml:space="preserve">report payments to providers. </w:t>
      </w:r>
      <w:r w:rsidRPr="004916D8">
        <w:rPr>
          <w:b/>
          <w:sz w:val="20"/>
        </w:rPr>
        <w:t>Payments from HCPF to the RAE</w:t>
      </w:r>
      <w:r>
        <w:rPr>
          <w:b/>
          <w:sz w:val="20"/>
        </w:rPr>
        <w:t>/MCO</w:t>
      </w:r>
      <w:r w:rsidRPr="004916D8">
        <w:rPr>
          <w:b/>
          <w:sz w:val="20"/>
        </w:rPr>
        <w:t>s (i.e., payments from one payer entity to another) were not included in the APM calculations.</w:t>
      </w:r>
      <w:r w:rsidRPr="004916D8">
        <w:rPr>
          <w:sz w:val="20"/>
        </w:rPr>
        <w:t xml:space="preserve"> This eliminates “double counting” the payments HCPF made, and eliminates the primary source of data redundancies</w:t>
      </w:r>
      <w:r>
        <w:rPr>
          <w:sz w:val="20"/>
        </w:rPr>
        <w:t>, however</w:t>
      </w:r>
      <w:r w:rsidR="0002306C">
        <w:rPr>
          <w:sz w:val="20"/>
        </w:rPr>
        <w:t>,</w:t>
      </w:r>
      <w:r>
        <w:rPr>
          <w:sz w:val="20"/>
        </w:rPr>
        <w:t xml:space="preserve"> it makes</w:t>
      </w:r>
      <w:r w:rsidRPr="004916D8">
        <w:rPr>
          <w:sz w:val="20"/>
        </w:rPr>
        <w:t xml:space="preserve"> HCPF’s reported spending through APMs appear lower. </w:t>
      </w:r>
    </w:p>
    <w:p w14:paraId="386121F1" w14:textId="77777777" w:rsidR="002E1919" w:rsidRPr="00DE37B8" w:rsidRDefault="002E1919" w:rsidP="002E1919">
      <w:pPr>
        <w:widowControl/>
        <w:numPr>
          <w:ilvl w:val="0"/>
          <w:numId w:val="8"/>
        </w:numPr>
        <w:autoSpaceDE/>
        <w:autoSpaceDN/>
        <w:spacing w:line="259" w:lineRule="auto"/>
        <w:rPr>
          <w:sz w:val="20"/>
        </w:rPr>
      </w:pPr>
      <w:r w:rsidRPr="00DE37B8">
        <w:rPr>
          <w:b/>
          <w:sz w:val="20"/>
        </w:rPr>
        <w:t xml:space="preserve">Humana did not submit an APM file to CIVHC in time for this analysis and is not included in the results. </w:t>
      </w:r>
      <w:r w:rsidRPr="00DE37B8">
        <w:rPr>
          <w:sz w:val="20"/>
        </w:rPr>
        <w:t xml:space="preserve">Humana’s </w:t>
      </w:r>
      <w:r>
        <w:rPr>
          <w:sz w:val="20"/>
        </w:rPr>
        <w:t xml:space="preserve">CO </w:t>
      </w:r>
      <w:r w:rsidRPr="00DE37B8">
        <w:rPr>
          <w:sz w:val="20"/>
        </w:rPr>
        <w:t>APCD submissions</w:t>
      </w:r>
      <w:r>
        <w:rPr>
          <w:sz w:val="20"/>
        </w:rPr>
        <w:t xml:space="preserve"> only</w:t>
      </w:r>
      <w:r w:rsidRPr="00DE37B8">
        <w:rPr>
          <w:sz w:val="20"/>
        </w:rPr>
        <w:t xml:space="preserve"> account for approximately 3% of total medical spending </w:t>
      </w:r>
      <w:r>
        <w:rPr>
          <w:sz w:val="20"/>
        </w:rPr>
        <w:t>and therefore we estimate that their claims would not have a</w:t>
      </w:r>
      <w:r w:rsidRPr="00DE37B8">
        <w:rPr>
          <w:sz w:val="20"/>
        </w:rPr>
        <w:t xml:space="preserve"> material</w:t>
      </w:r>
      <w:r>
        <w:rPr>
          <w:sz w:val="20"/>
        </w:rPr>
        <w:t xml:space="preserve"> impact on </w:t>
      </w:r>
      <w:r w:rsidRPr="00DE37B8">
        <w:rPr>
          <w:sz w:val="20"/>
        </w:rPr>
        <w:t xml:space="preserve">the </w:t>
      </w:r>
      <w:r>
        <w:rPr>
          <w:sz w:val="20"/>
        </w:rPr>
        <w:t>APM data</w:t>
      </w:r>
      <w:r w:rsidRPr="00DE37B8">
        <w:rPr>
          <w:sz w:val="20"/>
        </w:rPr>
        <w:t xml:space="preserve">. </w:t>
      </w:r>
      <w:r>
        <w:rPr>
          <w:sz w:val="20"/>
        </w:rPr>
        <w:t>We do estimate that</w:t>
      </w:r>
      <w:r w:rsidRPr="00DE37B8">
        <w:rPr>
          <w:sz w:val="20"/>
        </w:rPr>
        <w:t xml:space="preserve"> the percentage of total medical spending paid under APMs 2C (Pay for Performance), 3A (Shared Savings – Upside Only), and 3B (Shared Savings with Downside and Upside Risk) would likely increase</w:t>
      </w:r>
      <w:r>
        <w:rPr>
          <w:sz w:val="20"/>
        </w:rPr>
        <w:t xml:space="preserve"> with Humana submissions</w:t>
      </w:r>
      <w:r w:rsidRPr="00DE37B8">
        <w:rPr>
          <w:sz w:val="20"/>
        </w:rPr>
        <w:t xml:space="preserve">. </w:t>
      </w:r>
    </w:p>
    <w:p w14:paraId="015FF72B" w14:textId="77777777" w:rsidR="002E1919" w:rsidRPr="00DE37B8" w:rsidRDefault="002E1919" w:rsidP="002E1919">
      <w:pPr>
        <w:widowControl/>
        <w:numPr>
          <w:ilvl w:val="0"/>
          <w:numId w:val="8"/>
        </w:numPr>
        <w:autoSpaceDE/>
        <w:autoSpaceDN/>
        <w:spacing w:line="259" w:lineRule="auto"/>
        <w:rPr>
          <w:sz w:val="20"/>
        </w:rPr>
      </w:pPr>
      <w:r w:rsidRPr="00DE37B8">
        <w:rPr>
          <w:sz w:val="20"/>
        </w:rPr>
        <w:t xml:space="preserve">Though CIVHC and the DOI </w:t>
      </w:r>
      <w:r>
        <w:rPr>
          <w:sz w:val="20"/>
        </w:rPr>
        <w:t xml:space="preserve">spent </w:t>
      </w:r>
      <w:r w:rsidRPr="00DE37B8">
        <w:rPr>
          <w:sz w:val="20"/>
        </w:rPr>
        <w:t xml:space="preserve">considerable </w:t>
      </w:r>
      <w:r>
        <w:rPr>
          <w:sz w:val="20"/>
        </w:rPr>
        <w:t>time</w:t>
      </w:r>
      <w:r w:rsidRPr="00DE37B8">
        <w:rPr>
          <w:sz w:val="20"/>
        </w:rPr>
        <w:t xml:space="preserve"> sharing and discussing the new HCP LAN framework to categorize payment models with </w:t>
      </w:r>
      <w:r>
        <w:rPr>
          <w:sz w:val="20"/>
        </w:rPr>
        <w:t>payer</w:t>
      </w:r>
      <w:r w:rsidRPr="00DE37B8">
        <w:rPr>
          <w:sz w:val="20"/>
        </w:rPr>
        <w:t xml:space="preserve">s, </w:t>
      </w:r>
      <w:r>
        <w:rPr>
          <w:b/>
          <w:sz w:val="20"/>
        </w:rPr>
        <w:t>payers continue to refine their submissions based on their understanding of the categories and their ability to categorize their payments using their individual systems</w:t>
      </w:r>
      <w:r w:rsidRPr="00DE37B8">
        <w:rPr>
          <w:sz w:val="20"/>
        </w:rPr>
        <w:t xml:space="preserve">. CIVHC and the DOI will continue working with Colorado </w:t>
      </w:r>
      <w:r>
        <w:rPr>
          <w:sz w:val="20"/>
        </w:rPr>
        <w:t xml:space="preserve">payers to enhance consistency in category submissions across payers. </w:t>
      </w:r>
    </w:p>
    <w:p w14:paraId="5999CD37" w14:textId="77777777" w:rsidR="002E1919" w:rsidRPr="008D655D" w:rsidRDefault="002E1919" w:rsidP="002E1919">
      <w:pPr>
        <w:widowControl/>
        <w:numPr>
          <w:ilvl w:val="0"/>
          <w:numId w:val="8"/>
        </w:numPr>
        <w:autoSpaceDE/>
        <w:autoSpaceDN/>
        <w:spacing w:line="259" w:lineRule="auto"/>
        <w:rPr>
          <w:sz w:val="20"/>
        </w:rPr>
      </w:pPr>
      <w:r w:rsidRPr="004916D8">
        <w:rPr>
          <w:b/>
          <w:sz w:val="20"/>
        </w:rPr>
        <w:t>The definition of primary care relies heavily on provider taxonomy requirements</w:t>
      </w:r>
      <w:r w:rsidRPr="00DE37B8">
        <w:rPr>
          <w:sz w:val="20"/>
        </w:rPr>
        <w:t xml:space="preserve">. CIVHC could not validate some </w:t>
      </w:r>
      <w:r>
        <w:rPr>
          <w:sz w:val="20"/>
        </w:rPr>
        <w:t>payer’s</w:t>
      </w:r>
      <w:r w:rsidRPr="00DE37B8">
        <w:rPr>
          <w:sz w:val="20"/>
        </w:rPr>
        <w:t xml:space="preserve"> claims-based primary care spending data against claims submitted to the CO APCD due to </w:t>
      </w:r>
      <w:r>
        <w:rPr>
          <w:sz w:val="20"/>
        </w:rPr>
        <w:t>payer</w:t>
      </w:r>
      <w:r w:rsidRPr="00DE37B8">
        <w:rPr>
          <w:sz w:val="20"/>
        </w:rPr>
        <w:t xml:space="preserve"> differences in associated taxonomy codes for providers. </w:t>
      </w:r>
      <w:r>
        <w:rPr>
          <w:sz w:val="20"/>
        </w:rPr>
        <w:t>In future iterations,</w:t>
      </w:r>
      <w:r w:rsidRPr="002450E1">
        <w:rPr>
          <w:sz w:val="18"/>
        </w:rPr>
        <w:t xml:space="preserve"> </w:t>
      </w:r>
      <w:r w:rsidRPr="002450E1">
        <w:rPr>
          <w:sz w:val="20"/>
        </w:rPr>
        <w:t>CIVHC is planning to use an additional external source to validate providers’ primary care designation</w:t>
      </w:r>
      <w:r>
        <w:t>.</w:t>
      </w:r>
    </w:p>
    <w:p w14:paraId="5DECEE92" w14:textId="77777777" w:rsidR="002E1919" w:rsidRPr="002E1919" w:rsidRDefault="002E1919" w:rsidP="002E1919">
      <w:pPr>
        <w:pStyle w:val="CommentText"/>
      </w:pPr>
    </w:p>
    <w:p w14:paraId="7075FD5A" w14:textId="77777777" w:rsidR="002E1919" w:rsidRDefault="002E1919" w:rsidP="00722967">
      <w:pPr>
        <w:spacing w:before="79"/>
        <w:ind w:left="200" w:hanging="20"/>
        <w:jc w:val="center"/>
        <w:rPr>
          <w:color w:val="E48036"/>
          <w:sz w:val="28"/>
        </w:rPr>
      </w:pPr>
    </w:p>
    <w:p w14:paraId="0BE28E7B" w14:textId="77777777" w:rsidR="002E1919" w:rsidRDefault="002E1919" w:rsidP="00722967">
      <w:pPr>
        <w:spacing w:before="79"/>
        <w:ind w:left="200" w:hanging="20"/>
        <w:jc w:val="center"/>
        <w:rPr>
          <w:color w:val="E48036"/>
          <w:sz w:val="28"/>
        </w:rPr>
      </w:pPr>
    </w:p>
    <w:p w14:paraId="1DBE5339" w14:textId="77777777" w:rsidR="002E1919" w:rsidRDefault="002E1919" w:rsidP="00722967">
      <w:pPr>
        <w:spacing w:before="79"/>
        <w:ind w:left="200" w:hanging="20"/>
        <w:jc w:val="center"/>
        <w:rPr>
          <w:color w:val="E48036"/>
          <w:sz w:val="28"/>
        </w:rPr>
      </w:pPr>
    </w:p>
    <w:p w14:paraId="68A09519" w14:textId="77777777" w:rsidR="002E1919" w:rsidRDefault="002E1919" w:rsidP="00722967">
      <w:pPr>
        <w:spacing w:before="79"/>
        <w:ind w:left="200" w:hanging="20"/>
        <w:jc w:val="center"/>
        <w:rPr>
          <w:color w:val="E48036"/>
          <w:sz w:val="28"/>
        </w:rPr>
      </w:pPr>
    </w:p>
    <w:p w14:paraId="4B412654" w14:textId="77777777" w:rsidR="002E1919" w:rsidRDefault="002E1919" w:rsidP="00722967">
      <w:pPr>
        <w:spacing w:before="79"/>
        <w:ind w:left="200" w:hanging="20"/>
        <w:jc w:val="center"/>
        <w:rPr>
          <w:color w:val="E48036"/>
          <w:sz w:val="28"/>
        </w:rPr>
      </w:pPr>
    </w:p>
    <w:p w14:paraId="66264B68" w14:textId="77777777" w:rsidR="007162A5" w:rsidRDefault="007162A5" w:rsidP="001C4DB1">
      <w:pPr>
        <w:spacing w:before="79"/>
        <w:rPr>
          <w:color w:val="E48036"/>
          <w:sz w:val="28"/>
        </w:rPr>
      </w:pPr>
    </w:p>
    <w:p w14:paraId="1BE9F55C" w14:textId="77777777" w:rsidR="007162A5" w:rsidRDefault="007162A5" w:rsidP="00722967">
      <w:pPr>
        <w:spacing w:before="79"/>
        <w:ind w:left="200" w:hanging="20"/>
        <w:jc w:val="center"/>
        <w:rPr>
          <w:color w:val="E48036"/>
          <w:sz w:val="28"/>
        </w:rPr>
      </w:pPr>
    </w:p>
    <w:p w14:paraId="5C3FABAA" w14:textId="6627B224" w:rsidR="0093203B" w:rsidRDefault="00722967" w:rsidP="00722967">
      <w:pPr>
        <w:spacing w:before="79"/>
        <w:ind w:left="200" w:hanging="20"/>
        <w:jc w:val="center"/>
        <w:rPr>
          <w:color w:val="E48036"/>
          <w:sz w:val="28"/>
        </w:rPr>
      </w:pPr>
      <w:r>
        <w:rPr>
          <w:color w:val="E48036"/>
          <w:sz w:val="28"/>
        </w:rPr>
        <w:t xml:space="preserve">LAN </w:t>
      </w:r>
      <w:r w:rsidR="0064116C">
        <w:rPr>
          <w:color w:val="E48036"/>
          <w:sz w:val="28"/>
        </w:rPr>
        <w:t xml:space="preserve">ALTERNATIVE </w:t>
      </w:r>
      <w:r w:rsidR="0093203B">
        <w:rPr>
          <w:color w:val="E48036"/>
          <w:sz w:val="28"/>
        </w:rPr>
        <w:t>PAYMENT</w:t>
      </w:r>
      <w:r w:rsidR="0093203B">
        <w:rPr>
          <w:color w:val="E48036"/>
          <w:spacing w:val="-5"/>
          <w:sz w:val="28"/>
        </w:rPr>
        <w:t xml:space="preserve"> </w:t>
      </w:r>
      <w:r w:rsidR="0064116C">
        <w:rPr>
          <w:color w:val="E48036"/>
          <w:sz w:val="28"/>
        </w:rPr>
        <w:t>MODEL</w:t>
      </w:r>
      <w:r w:rsidR="0093203B">
        <w:rPr>
          <w:color w:val="E48036"/>
          <w:spacing w:val="-3"/>
          <w:sz w:val="28"/>
        </w:rPr>
        <w:t xml:space="preserve"> </w:t>
      </w:r>
      <w:r w:rsidR="0093203B">
        <w:rPr>
          <w:color w:val="E48036"/>
          <w:sz w:val="28"/>
        </w:rPr>
        <w:t>CATEGORIES</w:t>
      </w:r>
    </w:p>
    <w:p w14:paraId="11A97C31" w14:textId="4B495D61" w:rsidR="0093203B" w:rsidRPr="00557F31" w:rsidRDefault="0093203B" w:rsidP="00722967">
      <w:pPr>
        <w:spacing w:before="79"/>
        <w:ind w:left="200" w:hanging="20"/>
        <w:jc w:val="center"/>
        <w:rPr>
          <w:sz w:val="28"/>
        </w:rPr>
      </w:pPr>
      <w:r w:rsidRPr="00557F31">
        <w:rPr>
          <w:color w:val="000000" w:themeColor="text1"/>
          <w:sz w:val="20"/>
        </w:rPr>
        <w:t>Health</w:t>
      </w:r>
      <w:r w:rsidRPr="00557F31">
        <w:rPr>
          <w:color w:val="000000" w:themeColor="text1"/>
          <w:spacing w:val="-3"/>
          <w:sz w:val="20"/>
        </w:rPr>
        <w:t xml:space="preserve"> </w:t>
      </w:r>
      <w:r w:rsidRPr="00557F31">
        <w:rPr>
          <w:color w:val="000000" w:themeColor="text1"/>
          <w:sz w:val="20"/>
        </w:rPr>
        <w:t>Care</w:t>
      </w:r>
      <w:r w:rsidRPr="00557F31">
        <w:rPr>
          <w:color w:val="000000" w:themeColor="text1"/>
          <w:spacing w:val="-3"/>
          <w:sz w:val="20"/>
        </w:rPr>
        <w:t xml:space="preserve"> </w:t>
      </w:r>
      <w:r w:rsidRPr="00557F31">
        <w:rPr>
          <w:color w:val="000000" w:themeColor="text1"/>
          <w:sz w:val="20"/>
        </w:rPr>
        <w:t>Payment</w:t>
      </w:r>
      <w:r w:rsidRPr="00557F31">
        <w:rPr>
          <w:color w:val="000000" w:themeColor="text1"/>
          <w:spacing w:val="-3"/>
          <w:sz w:val="20"/>
        </w:rPr>
        <w:t xml:space="preserve"> </w:t>
      </w:r>
      <w:r w:rsidRPr="00557F31">
        <w:rPr>
          <w:color w:val="000000" w:themeColor="text1"/>
          <w:sz w:val="20"/>
        </w:rPr>
        <w:t>Learning</w:t>
      </w:r>
      <w:r w:rsidRPr="00557F31">
        <w:rPr>
          <w:color w:val="000000" w:themeColor="text1"/>
          <w:spacing w:val="-2"/>
          <w:sz w:val="20"/>
        </w:rPr>
        <w:t xml:space="preserve"> </w:t>
      </w:r>
      <w:r w:rsidRPr="00557F31">
        <w:rPr>
          <w:color w:val="000000" w:themeColor="text1"/>
          <w:sz w:val="20"/>
        </w:rPr>
        <w:t>&amp;</w:t>
      </w:r>
      <w:r w:rsidRPr="00557F31">
        <w:rPr>
          <w:color w:val="000000" w:themeColor="text1"/>
          <w:spacing w:val="-3"/>
          <w:sz w:val="20"/>
        </w:rPr>
        <w:t xml:space="preserve"> </w:t>
      </w:r>
      <w:r w:rsidRPr="00557F31">
        <w:rPr>
          <w:color w:val="000000" w:themeColor="text1"/>
          <w:sz w:val="20"/>
        </w:rPr>
        <w:t>Action</w:t>
      </w:r>
      <w:r w:rsidRPr="00557F31">
        <w:rPr>
          <w:color w:val="000000" w:themeColor="text1"/>
          <w:spacing w:val="-3"/>
          <w:sz w:val="20"/>
        </w:rPr>
        <w:t xml:space="preserve"> </w:t>
      </w:r>
      <w:r w:rsidRPr="00557F31">
        <w:rPr>
          <w:color w:val="000000" w:themeColor="text1"/>
          <w:sz w:val="20"/>
        </w:rPr>
        <w:t>Network.</w:t>
      </w:r>
      <w:r w:rsidRPr="00557F31">
        <w:rPr>
          <w:color w:val="000000" w:themeColor="text1"/>
          <w:spacing w:val="-2"/>
          <w:sz w:val="20"/>
        </w:rPr>
        <w:t xml:space="preserve"> </w:t>
      </w:r>
      <w:hyperlink r:id="rId18" w:history="1">
        <w:r w:rsidRPr="00557F31">
          <w:rPr>
            <w:rStyle w:val="Hyperlink"/>
            <w:sz w:val="20"/>
          </w:rPr>
          <w:t>Alternative</w:t>
        </w:r>
        <w:r w:rsidRPr="00557F31">
          <w:rPr>
            <w:rStyle w:val="Hyperlink"/>
            <w:spacing w:val="-3"/>
            <w:sz w:val="20"/>
          </w:rPr>
          <w:t xml:space="preserve"> </w:t>
        </w:r>
        <w:r w:rsidRPr="00557F31">
          <w:rPr>
            <w:rStyle w:val="Hyperlink"/>
            <w:sz w:val="20"/>
          </w:rPr>
          <w:t>Payment</w:t>
        </w:r>
        <w:r w:rsidRPr="00557F31">
          <w:rPr>
            <w:rStyle w:val="Hyperlink"/>
            <w:spacing w:val="-1"/>
            <w:sz w:val="20"/>
          </w:rPr>
          <w:t xml:space="preserve"> </w:t>
        </w:r>
        <w:r w:rsidRPr="00557F31">
          <w:rPr>
            <w:rStyle w:val="Hyperlink"/>
            <w:sz w:val="20"/>
          </w:rPr>
          <w:t>Models</w:t>
        </w:r>
        <w:r w:rsidRPr="00557F31">
          <w:rPr>
            <w:rStyle w:val="Hyperlink"/>
            <w:spacing w:val="-2"/>
            <w:sz w:val="20"/>
          </w:rPr>
          <w:t xml:space="preserve"> </w:t>
        </w:r>
        <w:r w:rsidRPr="00557F31">
          <w:rPr>
            <w:rStyle w:val="Hyperlink"/>
            <w:sz w:val="20"/>
          </w:rPr>
          <w:t>APM</w:t>
        </w:r>
        <w:r w:rsidRPr="00557F31">
          <w:rPr>
            <w:rStyle w:val="Hyperlink"/>
            <w:spacing w:val="-4"/>
            <w:sz w:val="20"/>
          </w:rPr>
          <w:t xml:space="preserve"> </w:t>
        </w:r>
        <w:r w:rsidRPr="00557F31">
          <w:rPr>
            <w:rStyle w:val="Hyperlink"/>
            <w:sz w:val="20"/>
          </w:rPr>
          <w:t>Framework</w:t>
        </w:r>
      </w:hyperlink>
      <w:r w:rsidRPr="00557F31">
        <w:rPr>
          <w:color w:val="000000" w:themeColor="text1"/>
          <w:sz w:val="20"/>
        </w:rPr>
        <w:t>.</w:t>
      </w:r>
      <w:r w:rsidRPr="00557F31">
        <w:rPr>
          <w:color w:val="000000" w:themeColor="text1"/>
          <w:spacing w:val="-5"/>
          <w:sz w:val="20"/>
        </w:rPr>
        <w:t xml:space="preserve"> </w:t>
      </w:r>
      <w:r w:rsidRPr="00557F31">
        <w:rPr>
          <w:color w:val="000000" w:themeColor="text1"/>
          <w:sz w:val="20"/>
        </w:rPr>
        <w:t>2017</w:t>
      </w:r>
    </w:p>
    <w:tbl>
      <w:tblPr>
        <w:tblW w:w="1098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2160"/>
        <w:gridCol w:w="7650"/>
      </w:tblGrid>
      <w:tr w:rsidR="0093203B" w14:paraId="00D21BD8" w14:textId="77777777" w:rsidTr="00557F31">
        <w:trPr>
          <w:trHeight w:val="712"/>
        </w:trPr>
        <w:tc>
          <w:tcPr>
            <w:tcW w:w="1170" w:type="dxa"/>
            <w:shd w:val="clear" w:color="auto" w:fill="E48036"/>
          </w:tcPr>
          <w:p w14:paraId="2E0E18B4" w14:textId="77777777" w:rsidR="0093203B" w:rsidRDefault="0093203B" w:rsidP="00817D13">
            <w:pPr>
              <w:pStyle w:val="TableParagraph"/>
              <w:spacing w:line="256" w:lineRule="auto"/>
              <w:ind w:left="105" w:right="167"/>
              <w:jc w:val="center"/>
              <w:rPr>
                <w:b/>
              </w:rPr>
            </w:pPr>
            <w:r w:rsidRPr="00557F31">
              <w:rPr>
                <w:b/>
                <w:color w:val="FFFFFF"/>
                <w:sz w:val="20"/>
              </w:rPr>
              <w:t>Category Code</w:t>
            </w:r>
          </w:p>
        </w:tc>
        <w:tc>
          <w:tcPr>
            <w:tcW w:w="2160" w:type="dxa"/>
            <w:shd w:val="clear" w:color="auto" w:fill="E48036"/>
          </w:tcPr>
          <w:p w14:paraId="6DD66E01" w14:textId="77777777" w:rsidR="0093203B" w:rsidRDefault="0093203B" w:rsidP="00817D13">
            <w:pPr>
              <w:pStyle w:val="TableParagraph"/>
              <w:spacing w:before="138"/>
              <w:ind w:left="105"/>
              <w:rPr>
                <w:b/>
              </w:rPr>
            </w:pPr>
            <w:r>
              <w:rPr>
                <w:b/>
                <w:color w:val="FFFFFF"/>
              </w:rPr>
              <w:t>Value</w:t>
            </w:r>
          </w:p>
        </w:tc>
        <w:tc>
          <w:tcPr>
            <w:tcW w:w="7650" w:type="dxa"/>
            <w:shd w:val="clear" w:color="auto" w:fill="E48036"/>
          </w:tcPr>
          <w:p w14:paraId="56471A8B" w14:textId="77777777" w:rsidR="0093203B" w:rsidRDefault="0093203B" w:rsidP="00817D13">
            <w:pPr>
              <w:pStyle w:val="TableParagraph"/>
              <w:spacing w:before="138"/>
              <w:ind w:left="108"/>
              <w:rPr>
                <w:b/>
              </w:rPr>
            </w:pPr>
            <w:r>
              <w:rPr>
                <w:b/>
                <w:color w:val="FFFFFF"/>
              </w:rPr>
              <w:t>Definition/Example</w:t>
            </w:r>
          </w:p>
        </w:tc>
      </w:tr>
      <w:tr w:rsidR="0093203B" w14:paraId="30B56E4F" w14:textId="77777777" w:rsidTr="00557F31">
        <w:trPr>
          <w:trHeight w:val="1250"/>
        </w:trPr>
        <w:tc>
          <w:tcPr>
            <w:tcW w:w="1170" w:type="dxa"/>
            <w:tcBorders>
              <w:left w:val="single" w:sz="4" w:space="0" w:color="7C3D0F"/>
              <w:bottom w:val="single" w:sz="4" w:space="0" w:color="7C3D0F"/>
              <w:right w:val="single" w:sz="4" w:space="0" w:color="7C3D0F"/>
            </w:tcBorders>
          </w:tcPr>
          <w:p w14:paraId="1782DCAD" w14:textId="77777777" w:rsidR="0093203B" w:rsidRPr="00557F31" w:rsidRDefault="0093203B" w:rsidP="00557F31">
            <w:pPr>
              <w:pStyle w:val="TableParagraph"/>
              <w:spacing w:before="0"/>
              <w:ind w:left="0"/>
              <w:jc w:val="center"/>
              <w:rPr>
                <w:b/>
              </w:rPr>
            </w:pPr>
          </w:p>
          <w:p w14:paraId="12589CF6" w14:textId="77777777" w:rsidR="0093203B" w:rsidRPr="00557F31" w:rsidRDefault="0093203B" w:rsidP="00557F31">
            <w:pPr>
              <w:pStyle w:val="TableParagraph"/>
              <w:spacing w:before="10"/>
              <w:ind w:left="0"/>
              <w:jc w:val="center"/>
              <w:rPr>
                <w:b/>
                <w:sz w:val="31"/>
              </w:rPr>
            </w:pPr>
          </w:p>
          <w:p w14:paraId="6C8A4C9D" w14:textId="77777777" w:rsidR="0093203B" w:rsidRPr="00557F31" w:rsidRDefault="0093203B" w:rsidP="00557F31">
            <w:pPr>
              <w:pStyle w:val="TableParagraph"/>
              <w:spacing w:before="0"/>
              <w:ind w:left="105"/>
              <w:jc w:val="center"/>
              <w:rPr>
                <w:b/>
                <w:sz w:val="20"/>
              </w:rPr>
            </w:pPr>
            <w:r w:rsidRPr="00557F31">
              <w:rPr>
                <w:b/>
                <w:sz w:val="20"/>
              </w:rPr>
              <w:t>01</w:t>
            </w:r>
          </w:p>
        </w:tc>
        <w:tc>
          <w:tcPr>
            <w:tcW w:w="2160" w:type="dxa"/>
            <w:tcBorders>
              <w:left w:val="single" w:sz="4" w:space="0" w:color="7C3D0F"/>
              <w:bottom w:val="single" w:sz="4" w:space="0" w:color="7C3D0F"/>
              <w:right w:val="single" w:sz="4" w:space="0" w:color="7C3D0F"/>
            </w:tcBorders>
            <w:vAlign w:val="center"/>
          </w:tcPr>
          <w:p w14:paraId="10AA10EC" w14:textId="77777777" w:rsidR="0093203B" w:rsidRPr="00557F31" w:rsidRDefault="0093203B" w:rsidP="00817D13">
            <w:pPr>
              <w:pStyle w:val="TableParagraph"/>
              <w:spacing w:before="0"/>
              <w:ind w:left="105"/>
              <w:jc w:val="both"/>
              <w:rPr>
                <w:b/>
                <w:sz w:val="20"/>
              </w:rPr>
            </w:pPr>
            <w:r w:rsidRPr="00557F31">
              <w:rPr>
                <w:b/>
                <w:sz w:val="20"/>
              </w:rPr>
              <w:t>Fee</w:t>
            </w:r>
            <w:r w:rsidRPr="00557F31">
              <w:rPr>
                <w:b/>
                <w:spacing w:val="-3"/>
                <w:sz w:val="20"/>
              </w:rPr>
              <w:t xml:space="preserve"> </w:t>
            </w:r>
            <w:r w:rsidRPr="00557F31">
              <w:rPr>
                <w:b/>
                <w:sz w:val="20"/>
              </w:rPr>
              <w:t>for</w:t>
            </w:r>
            <w:r w:rsidRPr="00557F31">
              <w:rPr>
                <w:b/>
                <w:spacing w:val="-2"/>
                <w:sz w:val="20"/>
              </w:rPr>
              <w:t xml:space="preserve"> </w:t>
            </w:r>
            <w:r w:rsidRPr="00557F31">
              <w:rPr>
                <w:b/>
                <w:sz w:val="20"/>
              </w:rPr>
              <w:t>Service</w:t>
            </w:r>
          </w:p>
        </w:tc>
        <w:tc>
          <w:tcPr>
            <w:tcW w:w="7650" w:type="dxa"/>
            <w:tcBorders>
              <w:left w:val="single" w:sz="4" w:space="0" w:color="7C3D0F"/>
              <w:bottom w:val="single" w:sz="4" w:space="0" w:color="7C3D0F"/>
              <w:right w:val="single" w:sz="4" w:space="0" w:color="7C3D0F"/>
            </w:tcBorders>
          </w:tcPr>
          <w:p w14:paraId="6757DC90" w14:textId="77777777" w:rsidR="0093203B" w:rsidRPr="00DE37B8" w:rsidRDefault="0093203B" w:rsidP="00817D13">
            <w:pPr>
              <w:pStyle w:val="TableParagraph"/>
              <w:spacing w:before="0" w:line="259" w:lineRule="auto"/>
              <w:ind w:left="108" w:right="169"/>
              <w:rPr>
                <w:sz w:val="20"/>
              </w:rPr>
            </w:pPr>
            <w:r w:rsidRPr="00DE37B8">
              <w:rPr>
                <w:sz w:val="20"/>
              </w:rPr>
              <w:t>Payments</w:t>
            </w:r>
            <w:r w:rsidRPr="00DE37B8">
              <w:rPr>
                <w:spacing w:val="-3"/>
                <w:sz w:val="20"/>
              </w:rPr>
              <w:t xml:space="preserve"> </w:t>
            </w:r>
            <w:r w:rsidRPr="00DE37B8">
              <w:rPr>
                <w:sz w:val="20"/>
              </w:rPr>
              <w:t>made</w:t>
            </w:r>
            <w:r w:rsidRPr="00DE37B8">
              <w:rPr>
                <w:spacing w:val="-3"/>
                <w:sz w:val="20"/>
              </w:rPr>
              <w:t xml:space="preserve"> </w:t>
            </w:r>
            <w:r w:rsidRPr="00DE37B8">
              <w:rPr>
                <w:sz w:val="20"/>
              </w:rPr>
              <w:t>on</w:t>
            </w:r>
            <w:r w:rsidRPr="00DE37B8">
              <w:rPr>
                <w:spacing w:val="-2"/>
                <w:sz w:val="20"/>
              </w:rPr>
              <w:t xml:space="preserve"> </w:t>
            </w:r>
            <w:r w:rsidRPr="00DE37B8">
              <w:rPr>
                <w:sz w:val="20"/>
              </w:rPr>
              <w:t>a</w:t>
            </w:r>
            <w:r w:rsidRPr="00DE37B8">
              <w:rPr>
                <w:spacing w:val="-3"/>
                <w:sz w:val="20"/>
              </w:rPr>
              <w:t xml:space="preserve"> </w:t>
            </w:r>
            <w:r w:rsidRPr="00DE37B8">
              <w:rPr>
                <w:sz w:val="20"/>
              </w:rPr>
              <w:t>traditional</w:t>
            </w:r>
            <w:r w:rsidRPr="00DE37B8">
              <w:rPr>
                <w:spacing w:val="-3"/>
                <w:sz w:val="20"/>
              </w:rPr>
              <w:t xml:space="preserve"> </w:t>
            </w:r>
            <w:r w:rsidRPr="00DE37B8">
              <w:rPr>
                <w:sz w:val="20"/>
              </w:rPr>
              <w:t>fee-for-service</w:t>
            </w:r>
            <w:r w:rsidRPr="00DE37B8">
              <w:rPr>
                <w:spacing w:val="-3"/>
                <w:sz w:val="20"/>
              </w:rPr>
              <w:t xml:space="preserve"> </w:t>
            </w:r>
            <w:r w:rsidRPr="00DE37B8">
              <w:rPr>
                <w:sz w:val="20"/>
              </w:rPr>
              <w:t>model,</w:t>
            </w:r>
            <w:r w:rsidRPr="00DE37B8">
              <w:rPr>
                <w:spacing w:val="-3"/>
                <w:sz w:val="20"/>
              </w:rPr>
              <w:t xml:space="preserve"> </w:t>
            </w:r>
            <w:r w:rsidRPr="00DE37B8">
              <w:rPr>
                <w:sz w:val="20"/>
              </w:rPr>
              <w:t>no</w:t>
            </w:r>
            <w:r w:rsidRPr="00DE37B8">
              <w:rPr>
                <w:spacing w:val="-3"/>
                <w:sz w:val="20"/>
              </w:rPr>
              <w:t xml:space="preserve"> </w:t>
            </w:r>
            <w:r w:rsidRPr="00DE37B8">
              <w:rPr>
                <w:sz w:val="20"/>
              </w:rPr>
              <w:t>link</w:t>
            </w:r>
            <w:r w:rsidRPr="00DE37B8">
              <w:rPr>
                <w:spacing w:val="-3"/>
                <w:sz w:val="20"/>
              </w:rPr>
              <w:t xml:space="preserve"> </w:t>
            </w:r>
            <w:r w:rsidRPr="00DE37B8">
              <w:rPr>
                <w:sz w:val="20"/>
              </w:rPr>
              <w:t>to</w:t>
            </w:r>
            <w:r w:rsidRPr="00DE37B8">
              <w:rPr>
                <w:spacing w:val="-3"/>
                <w:sz w:val="20"/>
              </w:rPr>
              <w:t xml:space="preserve"> </w:t>
            </w:r>
            <w:r w:rsidRPr="00DE37B8">
              <w:rPr>
                <w:sz w:val="20"/>
              </w:rPr>
              <w:t>quality</w:t>
            </w:r>
            <w:r w:rsidRPr="00DE37B8">
              <w:rPr>
                <w:spacing w:val="-52"/>
                <w:sz w:val="20"/>
              </w:rPr>
              <w:t xml:space="preserve">             </w:t>
            </w:r>
            <w:r w:rsidRPr="00DE37B8">
              <w:rPr>
                <w:sz w:val="20"/>
              </w:rPr>
              <w:t>and value.</w:t>
            </w:r>
            <w:r w:rsidRPr="00DE37B8">
              <w:rPr>
                <w:spacing w:val="1"/>
                <w:sz w:val="20"/>
              </w:rPr>
              <w:t xml:space="preserve"> </w:t>
            </w:r>
            <w:r w:rsidRPr="00DE37B8">
              <w:rPr>
                <w:sz w:val="20"/>
              </w:rPr>
              <w:t>These are traditional FFS payments that are not adjusted to</w:t>
            </w:r>
            <w:r w:rsidRPr="00DE37B8">
              <w:rPr>
                <w:spacing w:val="1"/>
                <w:sz w:val="20"/>
              </w:rPr>
              <w:t xml:space="preserve"> </w:t>
            </w:r>
            <w:r w:rsidRPr="00DE37B8">
              <w:rPr>
                <w:sz w:val="20"/>
              </w:rPr>
              <w:t>account for infrastructure investments, provider reporting of quality</w:t>
            </w:r>
            <w:r w:rsidRPr="00DE37B8">
              <w:rPr>
                <w:spacing w:val="1"/>
                <w:sz w:val="20"/>
              </w:rPr>
              <w:t xml:space="preserve"> </w:t>
            </w:r>
            <w:r w:rsidRPr="00DE37B8">
              <w:rPr>
                <w:sz w:val="20"/>
              </w:rPr>
              <w:t>data, for provider performance on cost and quality metrics. Diagnosis-</w:t>
            </w:r>
            <w:r w:rsidRPr="00DE37B8">
              <w:rPr>
                <w:spacing w:val="1"/>
                <w:sz w:val="20"/>
              </w:rPr>
              <w:t xml:space="preserve"> </w:t>
            </w:r>
            <w:r w:rsidRPr="00DE37B8">
              <w:rPr>
                <w:sz w:val="20"/>
              </w:rPr>
              <w:t>related groups (DRGs) that are not linked to quality are included in</w:t>
            </w:r>
            <w:r w:rsidRPr="00DE37B8">
              <w:rPr>
                <w:spacing w:val="1"/>
                <w:sz w:val="20"/>
              </w:rPr>
              <w:t xml:space="preserve"> </w:t>
            </w:r>
            <w:r w:rsidRPr="00DE37B8">
              <w:rPr>
                <w:sz w:val="20"/>
              </w:rPr>
              <w:t>Category</w:t>
            </w:r>
            <w:r w:rsidRPr="00DE37B8">
              <w:rPr>
                <w:spacing w:val="-2"/>
                <w:sz w:val="20"/>
              </w:rPr>
              <w:t xml:space="preserve"> </w:t>
            </w:r>
            <w:r w:rsidRPr="00DE37B8">
              <w:rPr>
                <w:sz w:val="20"/>
              </w:rPr>
              <w:t>1.</w:t>
            </w:r>
          </w:p>
        </w:tc>
      </w:tr>
      <w:tr w:rsidR="0093203B" w14:paraId="646B5CF1" w14:textId="77777777" w:rsidTr="00557F31">
        <w:trPr>
          <w:trHeight w:val="1025"/>
        </w:trPr>
        <w:tc>
          <w:tcPr>
            <w:tcW w:w="1170" w:type="dxa"/>
            <w:tcBorders>
              <w:top w:val="single" w:sz="4" w:space="0" w:color="7C3D0F"/>
              <w:left w:val="single" w:sz="4" w:space="0" w:color="7C3D0F"/>
              <w:bottom w:val="single" w:sz="4" w:space="0" w:color="7C3D0F"/>
              <w:right w:val="single" w:sz="4" w:space="0" w:color="7C3D0F"/>
            </w:tcBorders>
            <w:shd w:val="clear" w:color="auto" w:fill="FCEBE0"/>
          </w:tcPr>
          <w:p w14:paraId="3B55990D" w14:textId="77777777" w:rsidR="0093203B" w:rsidRPr="00557F31" w:rsidRDefault="0093203B" w:rsidP="00557F31">
            <w:pPr>
              <w:pStyle w:val="TableParagraph"/>
              <w:spacing w:before="6"/>
              <w:ind w:left="0"/>
              <w:jc w:val="center"/>
              <w:rPr>
                <w:b/>
                <w:sz w:val="32"/>
              </w:rPr>
            </w:pPr>
          </w:p>
          <w:p w14:paraId="5DDD6515" w14:textId="77777777" w:rsidR="0093203B" w:rsidRPr="00557F31" w:rsidRDefault="0093203B" w:rsidP="00557F31">
            <w:pPr>
              <w:pStyle w:val="TableParagraph"/>
              <w:ind w:left="105"/>
              <w:jc w:val="center"/>
              <w:rPr>
                <w:b/>
                <w:sz w:val="20"/>
              </w:rPr>
            </w:pPr>
            <w:r w:rsidRPr="00557F31">
              <w:rPr>
                <w:b/>
                <w:sz w:val="20"/>
              </w:rPr>
              <w:t>2A</w:t>
            </w:r>
          </w:p>
        </w:tc>
        <w:tc>
          <w:tcPr>
            <w:tcW w:w="2160" w:type="dxa"/>
            <w:tcBorders>
              <w:top w:val="single" w:sz="4" w:space="0" w:color="7C3D0F"/>
              <w:left w:val="single" w:sz="4" w:space="0" w:color="7C3D0F"/>
              <w:bottom w:val="single" w:sz="4" w:space="0" w:color="7C3D0F"/>
              <w:right w:val="single" w:sz="4" w:space="0" w:color="7C3D0F"/>
            </w:tcBorders>
            <w:shd w:val="clear" w:color="auto" w:fill="FCEBE0"/>
            <w:vAlign w:val="center"/>
          </w:tcPr>
          <w:p w14:paraId="117BBCE9" w14:textId="77777777" w:rsidR="0093203B" w:rsidRPr="00557F31" w:rsidRDefault="0093203B" w:rsidP="00817D13">
            <w:pPr>
              <w:pStyle w:val="TableParagraph"/>
              <w:spacing w:before="0" w:line="259" w:lineRule="auto"/>
              <w:ind w:left="105" w:right="488"/>
              <w:rPr>
                <w:b/>
                <w:sz w:val="20"/>
              </w:rPr>
            </w:pPr>
            <w:r w:rsidRPr="00557F31">
              <w:rPr>
                <w:b/>
                <w:sz w:val="20"/>
              </w:rPr>
              <w:t>Foundational</w:t>
            </w:r>
            <w:r w:rsidRPr="00557F31">
              <w:rPr>
                <w:b/>
                <w:spacing w:val="1"/>
                <w:sz w:val="20"/>
              </w:rPr>
              <w:t xml:space="preserve"> </w:t>
            </w:r>
            <w:r w:rsidRPr="00557F31">
              <w:rPr>
                <w:b/>
                <w:sz w:val="20"/>
              </w:rPr>
              <w:t>Payments for</w:t>
            </w:r>
            <w:r w:rsidRPr="00557F31">
              <w:rPr>
                <w:b/>
                <w:spacing w:val="1"/>
                <w:sz w:val="20"/>
              </w:rPr>
              <w:t xml:space="preserve"> </w:t>
            </w:r>
            <w:r w:rsidRPr="00557F31">
              <w:rPr>
                <w:b/>
                <w:sz w:val="20"/>
              </w:rPr>
              <w:t>Infrastructure</w:t>
            </w:r>
            <w:r w:rsidRPr="00557F31">
              <w:rPr>
                <w:b/>
                <w:spacing w:val="-14"/>
                <w:sz w:val="20"/>
              </w:rPr>
              <w:t xml:space="preserve"> </w:t>
            </w:r>
            <w:r w:rsidRPr="00557F31">
              <w:rPr>
                <w:b/>
                <w:sz w:val="20"/>
              </w:rPr>
              <w:t xml:space="preserve">and Operations </w:t>
            </w:r>
            <w:r w:rsidRPr="00557F31">
              <w:rPr>
                <w:b/>
                <w:spacing w:val="-53"/>
                <w:sz w:val="20"/>
              </w:rPr>
              <w:t xml:space="preserve"> </w:t>
            </w:r>
          </w:p>
        </w:tc>
        <w:tc>
          <w:tcPr>
            <w:tcW w:w="7650" w:type="dxa"/>
            <w:tcBorders>
              <w:top w:val="single" w:sz="4" w:space="0" w:color="7C3D0F"/>
              <w:left w:val="single" w:sz="4" w:space="0" w:color="7C3D0F"/>
              <w:bottom w:val="single" w:sz="4" w:space="0" w:color="7C3D0F"/>
              <w:right w:val="single" w:sz="4" w:space="0" w:color="7C3D0F"/>
            </w:tcBorders>
            <w:shd w:val="clear" w:color="auto" w:fill="FCEBE0"/>
          </w:tcPr>
          <w:p w14:paraId="530AE7CC" w14:textId="77777777" w:rsidR="0093203B" w:rsidRPr="00DE37B8" w:rsidRDefault="0093203B" w:rsidP="00817D13">
            <w:pPr>
              <w:pStyle w:val="TableParagraph"/>
              <w:spacing w:before="0" w:line="261" w:lineRule="auto"/>
              <w:ind w:left="108"/>
              <w:rPr>
                <w:sz w:val="20"/>
              </w:rPr>
            </w:pPr>
            <w:r w:rsidRPr="00DE37B8">
              <w:rPr>
                <w:sz w:val="20"/>
              </w:rPr>
              <w:t>Payments</w:t>
            </w:r>
            <w:r w:rsidRPr="00DE37B8">
              <w:rPr>
                <w:spacing w:val="-4"/>
                <w:sz w:val="20"/>
              </w:rPr>
              <w:t xml:space="preserve"> </w:t>
            </w:r>
            <w:r w:rsidRPr="00DE37B8">
              <w:rPr>
                <w:sz w:val="20"/>
              </w:rPr>
              <w:t>for</w:t>
            </w:r>
            <w:r w:rsidRPr="00DE37B8">
              <w:rPr>
                <w:spacing w:val="-3"/>
                <w:sz w:val="20"/>
              </w:rPr>
              <w:t xml:space="preserve"> </w:t>
            </w:r>
            <w:r w:rsidRPr="00DE37B8">
              <w:rPr>
                <w:sz w:val="20"/>
              </w:rPr>
              <w:t>infrastructure</w:t>
            </w:r>
            <w:r w:rsidRPr="00DE37B8">
              <w:rPr>
                <w:spacing w:val="-3"/>
                <w:sz w:val="20"/>
              </w:rPr>
              <w:t xml:space="preserve"> </w:t>
            </w:r>
            <w:r w:rsidRPr="00DE37B8">
              <w:rPr>
                <w:sz w:val="20"/>
              </w:rPr>
              <w:t>investments</w:t>
            </w:r>
            <w:r w:rsidRPr="00DE37B8">
              <w:rPr>
                <w:spacing w:val="-3"/>
                <w:sz w:val="20"/>
              </w:rPr>
              <w:t xml:space="preserve"> </w:t>
            </w:r>
            <w:r w:rsidRPr="00DE37B8">
              <w:rPr>
                <w:sz w:val="20"/>
              </w:rPr>
              <w:t>that</w:t>
            </w:r>
            <w:r w:rsidRPr="00DE37B8">
              <w:rPr>
                <w:spacing w:val="-2"/>
                <w:sz w:val="20"/>
              </w:rPr>
              <w:t xml:space="preserve"> </w:t>
            </w:r>
            <w:r w:rsidRPr="00DE37B8">
              <w:rPr>
                <w:sz w:val="20"/>
              </w:rPr>
              <w:t>can</w:t>
            </w:r>
            <w:r w:rsidRPr="00DE37B8">
              <w:rPr>
                <w:spacing w:val="-3"/>
                <w:sz w:val="20"/>
              </w:rPr>
              <w:t xml:space="preserve"> </w:t>
            </w:r>
            <w:r w:rsidRPr="00DE37B8">
              <w:rPr>
                <w:sz w:val="20"/>
              </w:rPr>
              <w:t>improve</w:t>
            </w:r>
            <w:r w:rsidRPr="00DE37B8">
              <w:rPr>
                <w:spacing w:val="-3"/>
                <w:sz w:val="20"/>
              </w:rPr>
              <w:t xml:space="preserve"> </w:t>
            </w:r>
            <w:r w:rsidRPr="00DE37B8">
              <w:rPr>
                <w:sz w:val="20"/>
              </w:rPr>
              <w:t>the</w:t>
            </w:r>
            <w:r w:rsidRPr="00DE37B8">
              <w:rPr>
                <w:spacing w:val="-3"/>
                <w:sz w:val="20"/>
              </w:rPr>
              <w:t xml:space="preserve"> </w:t>
            </w:r>
            <w:r w:rsidRPr="00DE37B8">
              <w:rPr>
                <w:sz w:val="20"/>
              </w:rPr>
              <w:t>quality</w:t>
            </w:r>
            <w:r w:rsidRPr="00DE37B8">
              <w:rPr>
                <w:spacing w:val="-4"/>
                <w:sz w:val="20"/>
              </w:rPr>
              <w:t xml:space="preserve"> </w:t>
            </w:r>
            <w:r w:rsidRPr="00DE37B8">
              <w:rPr>
                <w:sz w:val="20"/>
              </w:rPr>
              <w:t>of</w:t>
            </w:r>
            <w:r w:rsidRPr="00DE37B8">
              <w:rPr>
                <w:spacing w:val="-52"/>
                <w:sz w:val="20"/>
              </w:rPr>
              <w:t xml:space="preserve">               </w:t>
            </w:r>
            <w:r w:rsidRPr="00DE37B8">
              <w:rPr>
                <w:sz w:val="20"/>
              </w:rPr>
              <w:t>patient care (e.g., payments designated for staffing a care coordination</w:t>
            </w:r>
            <w:r w:rsidRPr="00DE37B8">
              <w:rPr>
                <w:spacing w:val="1"/>
                <w:sz w:val="20"/>
              </w:rPr>
              <w:t xml:space="preserve"> </w:t>
            </w:r>
            <w:r w:rsidRPr="00DE37B8">
              <w:rPr>
                <w:sz w:val="20"/>
              </w:rPr>
              <w:t>nurse</w:t>
            </w:r>
            <w:r w:rsidRPr="00DE37B8">
              <w:rPr>
                <w:spacing w:val="-1"/>
                <w:sz w:val="20"/>
              </w:rPr>
              <w:t xml:space="preserve"> </w:t>
            </w:r>
            <w:r w:rsidRPr="00DE37B8">
              <w:rPr>
                <w:sz w:val="20"/>
              </w:rPr>
              <w:t>or</w:t>
            </w:r>
            <w:r w:rsidRPr="00DE37B8">
              <w:rPr>
                <w:spacing w:val="-1"/>
                <w:sz w:val="20"/>
              </w:rPr>
              <w:t xml:space="preserve"> </w:t>
            </w:r>
            <w:r w:rsidRPr="00DE37B8">
              <w:rPr>
                <w:sz w:val="20"/>
              </w:rPr>
              <w:t>upgrading</w:t>
            </w:r>
            <w:r w:rsidRPr="00DE37B8">
              <w:rPr>
                <w:spacing w:val="-3"/>
                <w:sz w:val="20"/>
              </w:rPr>
              <w:t xml:space="preserve"> </w:t>
            </w:r>
            <w:r w:rsidRPr="00DE37B8">
              <w:rPr>
                <w:sz w:val="20"/>
              </w:rPr>
              <w:t>to</w:t>
            </w:r>
            <w:r w:rsidRPr="00DE37B8">
              <w:rPr>
                <w:spacing w:val="-1"/>
                <w:sz w:val="20"/>
              </w:rPr>
              <w:t xml:space="preserve"> </w:t>
            </w:r>
            <w:r w:rsidRPr="00DE37B8">
              <w:rPr>
                <w:sz w:val="20"/>
              </w:rPr>
              <w:t>electronic</w:t>
            </w:r>
            <w:r w:rsidRPr="00DE37B8">
              <w:rPr>
                <w:spacing w:val="-2"/>
                <w:sz w:val="20"/>
              </w:rPr>
              <w:t xml:space="preserve"> </w:t>
            </w:r>
            <w:r w:rsidRPr="00DE37B8">
              <w:rPr>
                <w:sz w:val="20"/>
              </w:rPr>
              <w:t>health</w:t>
            </w:r>
            <w:r w:rsidRPr="00DE37B8">
              <w:rPr>
                <w:spacing w:val="-1"/>
                <w:sz w:val="20"/>
              </w:rPr>
              <w:t xml:space="preserve"> </w:t>
            </w:r>
            <w:r w:rsidRPr="00DE37B8">
              <w:rPr>
                <w:sz w:val="20"/>
              </w:rPr>
              <w:t>records).</w:t>
            </w:r>
          </w:p>
        </w:tc>
      </w:tr>
      <w:tr w:rsidR="0093203B" w14:paraId="7E155D9A" w14:textId="77777777" w:rsidTr="00557F31">
        <w:trPr>
          <w:trHeight w:val="476"/>
        </w:trPr>
        <w:tc>
          <w:tcPr>
            <w:tcW w:w="1170" w:type="dxa"/>
            <w:tcBorders>
              <w:top w:val="single" w:sz="4" w:space="0" w:color="7C3D0F"/>
              <w:left w:val="single" w:sz="4" w:space="0" w:color="7C3D0F"/>
              <w:bottom w:val="single" w:sz="4" w:space="0" w:color="7C3D0F"/>
              <w:right w:val="single" w:sz="4" w:space="0" w:color="7C3D0F"/>
            </w:tcBorders>
            <w:shd w:val="clear" w:color="auto" w:fill="FCEBE0"/>
          </w:tcPr>
          <w:p w14:paraId="05D96F9B" w14:textId="77777777" w:rsidR="0093203B" w:rsidRPr="00557F31" w:rsidRDefault="0093203B" w:rsidP="00557F31">
            <w:pPr>
              <w:pStyle w:val="TableParagraph"/>
              <w:spacing w:before="126"/>
              <w:ind w:left="105"/>
              <w:jc w:val="center"/>
              <w:rPr>
                <w:b/>
                <w:sz w:val="20"/>
              </w:rPr>
            </w:pPr>
            <w:r w:rsidRPr="00557F31">
              <w:rPr>
                <w:b/>
                <w:sz w:val="20"/>
              </w:rPr>
              <w:t>2B</w:t>
            </w:r>
          </w:p>
        </w:tc>
        <w:tc>
          <w:tcPr>
            <w:tcW w:w="2160" w:type="dxa"/>
            <w:tcBorders>
              <w:top w:val="single" w:sz="4" w:space="0" w:color="7C3D0F"/>
              <w:left w:val="single" w:sz="4" w:space="0" w:color="7C3D0F"/>
              <w:bottom w:val="single" w:sz="4" w:space="0" w:color="7C3D0F"/>
              <w:right w:val="single" w:sz="4" w:space="0" w:color="7C3D0F"/>
            </w:tcBorders>
            <w:shd w:val="clear" w:color="auto" w:fill="FCEBE0"/>
            <w:vAlign w:val="center"/>
          </w:tcPr>
          <w:p w14:paraId="019B4FED" w14:textId="77777777" w:rsidR="0093203B" w:rsidRPr="00557F31" w:rsidRDefault="0093203B" w:rsidP="00817D13">
            <w:pPr>
              <w:pStyle w:val="TableParagraph"/>
              <w:spacing w:before="126"/>
              <w:ind w:left="105"/>
              <w:rPr>
                <w:b/>
                <w:sz w:val="20"/>
              </w:rPr>
            </w:pPr>
            <w:r w:rsidRPr="00557F31">
              <w:rPr>
                <w:b/>
                <w:sz w:val="20"/>
              </w:rPr>
              <w:t>Pay</w:t>
            </w:r>
            <w:r w:rsidRPr="00557F31">
              <w:rPr>
                <w:b/>
                <w:spacing w:val="-2"/>
                <w:sz w:val="20"/>
              </w:rPr>
              <w:t xml:space="preserve"> </w:t>
            </w:r>
            <w:r w:rsidRPr="00557F31">
              <w:rPr>
                <w:b/>
                <w:sz w:val="20"/>
              </w:rPr>
              <w:t>for</w:t>
            </w:r>
            <w:r w:rsidRPr="00557F31">
              <w:rPr>
                <w:b/>
                <w:spacing w:val="-2"/>
                <w:sz w:val="20"/>
              </w:rPr>
              <w:t xml:space="preserve"> </w:t>
            </w:r>
            <w:r w:rsidRPr="00557F31">
              <w:rPr>
                <w:b/>
                <w:sz w:val="20"/>
              </w:rPr>
              <w:t>Reporting</w:t>
            </w:r>
          </w:p>
        </w:tc>
        <w:tc>
          <w:tcPr>
            <w:tcW w:w="7650" w:type="dxa"/>
            <w:tcBorders>
              <w:top w:val="single" w:sz="4" w:space="0" w:color="7C3D0F"/>
              <w:left w:val="single" w:sz="4" w:space="0" w:color="7C3D0F"/>
              <w:bottom w:val="single" w:sz="4" w:space="0" w:color="7C3D0F"/>
              <w:right w:val="single" w:sz="4" w:space="0" w:color="7C3D0F"/>
            </w:tcBorders>
            <w:shd w:val="clear" w:color="auto" w:fill="FCEBE0"/>
          </w:tcPr>
          <w:p w14:paraId="3E55D691" w14:textId="77777777" w:rsidR="0093203B" w:rsidRPr="00DE37B8" w:rsidRDefault="0093203B" w:rsidP="00817D13">
            <w:pPr>
              <w:pStyle w:val="TableParagraph"/>
              <w:spacing w:before="0" w:line="264" w:lineRule="auto"/>
              <w:ind w:left="108" w:right="169"/>
              <w:rPr>
                <w:sz w:val="20"/>
              </w:rPr>
            </w:pPr>
            <w:r w:rsidRPr="00DE37B8">
              <w:rPr>
                <w:sz w:val="20"/>
              </w:rPr>
              <w:t>Payments</w:t>
            </w:r>
            <w:r w:rsidRPr="00DE37B8">
              <w:rPr>
                <w:spacing w:val="-5"/>
                <w:sz w:val="20"/>
              </w:rPr>
              <w:t xml:space="preserve"> </w:t>
            </w:r>
            <w:r w:rsidRPr="00DE37B8">
              <w:rPr>
                <w:sz w:val="20"/>
              </w:rPr>
              <w:t>(incentives</w:t>
            </w:r>
            <w:r w:rsidRPr="00DE37B8">
              <w:rPr>
                <w:spacing w:val="-3"/>
                <w:sz w:val="20"/>
              </w:rPr>
              <w:t xml:space="preserve"> </w:t>
            </w:r>
            <w:r w:rsidRPr="00DE37B8">
              <w:rPr>
                <w:sz w:val="20"/>
              </w:rPr>
              <w:t>or</w:t>
            </w:r>
            <w:r w:rsidRPr="00DE37B8">
              <w:rPr>
                <w:spacing w:val="-4"/>
                <w:sz w:val="20"/>
              </w:rPr>
              <w:t xml:space="preserve"> </w:t>
            </w:r>
            <w:r w:rsidRPr="00DE37B8">
              <w:rPr>
                <w:sz w:val="20"/>
              </w:rPr>
              <w:t>penalties)</w:t>
            </w:r>
            <w:r w:rsidRPr="00DE37B8">
              <w:rPr>
                <w:spacing w:val="-3"/>
                <w:sz w:val="20"/>
              </w:rPr>
              <w:t xml:space="preserve"> </w:t>
            </w:r>
            <w:r w:rsidRPr="00DE37B8">
              <w:rPr>
                <w:sz w:val="20"/>
              </w:rPr>
              <w:t>to</w:t>
            </w:r>
            <w:r w:rsidRPr="00DE37B8">
              <w:rPr>
                <w:spacing w:val="-4"/>
                <w:sz w:val="20"/>
              </w:rPr>
              <w:t xml:space="preserve"> </w:t>
            </w:r>
            <w:r w:rsidRPr="00DE37B8">
              <w:rPr>
                <w:sz w:val="20"/>
              </w:rPr>
              <w:t>report</w:t>
            </w:r>
            <w:r w:rsidRPr="00DE37B8">
              <w:rPr>
                <w:spacing w:val="-3"/>
                <w:sz w:val="20"/>
              </w:rPr>
              <w:t xml:space="preserve"> </w:t>
            </w:r>
            <w:r w:rsidRPr="00DE37B8">
              <w:rPr>
                <w:sz w:val="20"/>
              </w:rPr>
              <w:t>quality</w:t>
            </w:r>
            <w:r w:rsidRPr="00DE37B8">
              <w:rPr>
                <w:spacing w:val="-4"/>
                <w:sz w:val="20"/>
              </w:rPr>
              <w:t xml:space="preserve"> </w:t>
            </w:r>
            <w:r w:rsidRPr="00DE37B8">
              <w:rPr>
                <w:sz w:val="20"/>
              </w:rPr>
              <w:t xml:space="preserve">measurement results. </w:t>
            </w:r>
          </w:p>
        </w:tc>
      </w:tr>
      <w:tr w:rsidR="0093203B" w14:paraId="524EA423" w14:textId="77777777" w:rsidTr="00557F31">
        <w:trPr>
          <w:trHeight w:val="548"/>
        </w:trPr>
        <w:tc>
          <w:tcPr>
            <w:tcW w:w="1170" w:type="dxa"/>
            <w:tcBorders>
              <w:top w:val="single" w:sz="4" w:space="0" w:color="7C3D0F"/>
              <w:left w:val="single" w:sz="4" w:space="0" w:color="7C3D0F"/>
              <w:bottom w:val="single" w:sz="4" w:space="0" w:color="7C3D0F"/>
              <w:right w:val="single" w:sz="4" w:space="0" w:color="7C3D0F"/>
            </w:tcBorders>
            <w:shd w:val="clear" w:color="auto" w:fill="FCEBE0"/>
          </w:tcPr>
          <w:p w14:paraId="14B4DBF4" w14:textId="77777777" w:rsidR="0093203B" w:rsidRPr="00557F31" w:rsidRDefault="0093203B" w:rsidP="00557F31">
            <w:pPr>
              <w:pStyle w:val="TableParagraph"/>
              <w:spacing w:before="126"/>
              <w:ind w:left="105"/>
              <w:jc w:val="center"/>
              <w:rPr>
                <w:b/>
                <w:sz w:val="20"/>
              </w:rPr>
            </w:pPr>
            <w:r w:rsidRPr="00557F31">
              <w:rPr>
                <w:b/>
                <w:sz w:val="20"/>
              </w:rPr>
              <w:t>2C</w:t>
            </w:r>
          </w:p>
        </w:tc>
        <w:tc>
          <w:tcPr>
            <w:tcW w:w="2160" w:type="dxa"/>
            <w:tcBorders>
              <w:top w:val="single" w:sz="4" w:space="0" w:color="7C3D0F"/>
              <w:left w:val="single" w:sz="4" w:space="0" w:color="7C3D0F"/>
              <w:bottom w:val="single" w:sz="4" w:space="0" w:color="7C3D0F"/>
              <w:right w:val="single" w:sz="4" w:space="0" w:color="7C3D0F"/>
            </w:tcBorders>
            <w:shd w:val="clear" w:color="auto" w:fill="FCEBE0"/>
            <w:vAlign w:val="center"/>
          </w:tcPr>
          <w:p w14:paraId="7966CE9E" w14:textId="77777777" w:rsidR="0093203B" w:rsidRPr="00557F31" w:rsidRDefault="0093203B" w:rsidP="00817D13">
            <w:pPr>
              <w:pStyle w:val="TableParagraph"/>
              <w:spacing w:before="126"/>
              <w:ind w:left="105"/>
              <w:rPr>
                <w:b/>
                <w:sz w:val="20"/>
              </w:rPr>
            </w:pPr>
            <w:r w:rsidRPr="00557F31">
              <w:rPr>
                <w:b/>
                <w:sz w:val="20"/>
              </w:rPr>
              <w:t>Pay-for-Performance</w:t>
            </w:r>
          </w:p>
        </w:tc>
        <w:tc>
          <w:tcPr>
            <w:tcW w:w="7650" w:type="dxa"/>
            <w:tcBorders>
              <w:top w:val="single" w:sz="4" w:space="0" w:color="7C3D0F"/>
              <w:left w:val="single" w:sz="4" w:space="0" w:color="7C3D0F"/>
              <w:bottom w:val="single" w:sz="4" w:space="0" w:color="7C3D0F"/>
              <w:right w:val="single" w:sz="4" w:space="0" w:color="7C3D0F"/>
            </w:tcBorders>
            <w:shd w:val="clear" w:color="auto" w:fill="FCEBE0"/>
          </w:tcPr>
          <w:p w14:paraId="78117F54" w14:textId="77777777" w:rsidR="0093203B" w:rsidRPr="00DE37B8" w:rsidRDefault="0093203B" w:rsidP="00817D13">
            <w:pPr>
              <w:pStyle w:val="TableParagraph"/>
              <w:spacing w:before="0" w:line="261" w:lineRule="auto"/>
              <w:ind w:left="108" w:right="169"/>
              <w:rPr>
                <w:sz w:val="20"/>
              </w:rPr>
            </w:pPr>
            <w:r w:rsidRPr="00DE37B8">
              <w:rPr>
                <w:sz w:val="20"/>
              </w:rPr>
              <w:t>Payments</w:t>
            </w:r>
            <w:r w:rsidRPr="00DE37B8">
              <w:rPr>
                <w:spacing w:val="-5"/>
                <w:sz w:val="20"/>
              </w:rPr>
              <w:t xml:space="preserve"> </w:t>
            </w:r>
            <w:r w:rsidRPr="00DE37B8">
              <w:rPr>
                <w:sz w:val="20"/>
              </w:rPr>
              <w:t>(incentives</w:t>
            </w:r>
            <w:r w:rsidRPr="00DE37B8">
              <w:rPr>
                <w:spacing w:val="-4"/>
                <w:sz w:val="20"/>
              </w:rPr>
              <w:t xml:space="preserve"> </w:t>
            </w:r>
            <w:r w:rsidRPr="00DE37B8">
              <w:rPr>
                <w:sz w:val="20"/>
              </w:rPr>
              <w:t>or</w:t>
            </w:r>
            <w:r w:rsidRPr="00DE37B8">
              <w:rPr>
                <w:spacing w:val="-4"/>
                <w:sz w:val="20"/>
              </w:rPr>
              <w:t xml:space="preserve"> </w:t>
            </w:r>
            <w:r w:rsidRPr="00DE37B8">
              <w:rPr>
                <w:sz w:val="20"/>
              </w:rPr>
              <w:t>penalties)</w:t>
            </w:r>
            <w:r w:rsidRPr="00DE37B8">
              <w:rPr>
                <w:spacing w:val="-4"/>
                <w:sz w:val="20"/>
              </w:rPr>
              <w:t xml:space="preserve"> </w:t>
            </w:r>
            <w:r w:rsidRPr="00DE37B8">
              <w:rPr>
                <w:sz w:val="20"/>
              </w:rPr>
              <w:t>based</w:t>
            </w:r>
            <w:r w:rsidRPr="00DE37B8">
              <w:rPr>
                <w:spacing w:val="-4"/>
                <w:sz w:val="20"/>
              </w:rPr>
              <w:t xml:space="preserve"> </w:t>
            </w:r>
            <w:r w:rsidRPr="00DE37B8">
              <w:rPr>
                <w:sz w:val="20"/>
              </w:rPr>
              <w:t>on</w:t>
            </w:r>
            <w:r w:rsidRPr="00DE37B8">
              <w:rPr>
                <w:spacing w:val="-3"/>
                <w:sz w:val="20"/>
              </w:rPr>
              <w:t xml:space="preserve"> </w:t>
            </w:r>
            <w:r w:rsidRPr="00DE37B8">
              <w:rPr>
                <w:sz w:val="20"/>
              </w:rPr>
              <w:t>performance</w:t>
            </w:r>
            <w:r w:rsidRPr="00DE37B8">
              <w:rPr>
                <w:spacing w:val="-2"/>
                <w:sz w:val="20"/>
              </w:rPr>
              <w:t xml:space="preserve"> </w:t>
            </w:r>
            <w:r w:rsidRPr="00DE37B8">
              <w:rPr>
                <w:sz w:val="20"/>
              </w:rPr>
              <w:t>in</w:t>
            </w:r>
            <w:r w:rsidRPr="00DE37B8">
              <w:rPr>
                <w:spacing w:val="-3"/>
                <w:sz w:val="20"/>
              </w:rPr>
              <w:t xml:space="preserve"> </w:t>
            </w:r>
            <w:r w:rsidRPr="00DE37B8">
              <w:rPr>
                <w:sz w:val="20"/>
              </w:rPr>
              <w:t>meeting goals for</w:t>
            </w:r>
            <w:r w:rsidRPr="00DE37B8">
              <w:rPr>
                <w:spacing w:val="-2"/>
                <w:sz w:val="20"/>
              </w:rPr>
              <w:t xml:space="preserve"> </w:t>
            </w:r>
            <w:r w:rsidRPr="00DE37B8">
              <w:rPr>
                <w:sz w:val="20"/>
              </w:rPr>
              <w:t>quality</w:t>
            </w:r>
            <w:r w:rsidRPr="00DE37B8">
              <w:rPr>
                <w:spacing w:val="-1"/>
                <w:sz w:val="20"/>
              </w:rPr>
              <w:t xml:space="preserve"> </w:t>
            </w:r>
            <w:r w:rsidRPr="00DE37B8">
              <w:rPr>
                <w:sz w:val="20"/>
              </w:rPr>
              <w:t>measures</w:t>
            </w:r>
            <w:r w:rsidRPr="00DE37B8">
              <w:rPr>
                <w:spacing w:val="-2"/>
                <w:sz w:val="20"/>
              </w:rPr>
              <w:t xml:space="preserve"> </w:t>
            </w:r>
            <w:r w:rsidRPr="00DE37B8">
              <w:rPr>
                <w:sz w:val="20"/>
              </w:rPr>
              <w:t>(e.g.</w:t>
            </w:r>
            <w:r w:rsidRPr="00DE37B8">
              <w:rPr>
                <w:spacing w:val="-2"/>
                <w:sz w:val="20"/>
              </w:rPr>
              <w:t xml:space="preserve"> </w:t>
            </w:r>
            <w:r w:rsidRPr="00DE37B8">
              <w:rPr>
                <w:sz w:val="20"/>
              </w:rPr>
              <w:t>bonuses</w:t>
            </w:r>
            <w:r w:rsidRPr="00DE37B8">
              <w:rPr>
                <w:spacing w:val="-3"/>
                <w:sz w:val="20"/>
              </w:rPr>
              <w:t xml:space="preserve"> </w:t>
            </w:r>
            <w:r w:rsidRPr="00DE37B8">
              <w:rPr>
                <w:sz w:val="20"/>
              </w:rPr>
              <w:t>for</w:t>
            </w:r>
            <w:r w:rsidRPr="00DE37B8">
              <w:rPr>
                <w:spacing w:val="-2"/>
                <w:sz w:val="20"/>
              </w:rPr>
              <w:t xml:space="preserve"> </w:t>
            </w:r>
            <w:r w:rsidRPr="00DE37B8">
              <w:rPr>
                <w:sz w:val="20"/>
              </w:rPr>
              <w:t>quality</w:t>
            </w:r>
            <w:r w:rsidRPr="00DE37B8">
              <w:rPr>
                <w:spacing w:val="-2"/>
                <w:sz w:val="20"/>
              </w:rPr>
              <w:t xml:space="preserve"> </w:t>
            </w:r>
            <w:r w:rsidRPr="00DE37B8">
              <w:rPr>
                <w:sz w:val="20"/>
              </w:rPr>
              <w:t>performance).</w:t>
            </w:r>
          </w:p>
        </w:tc>
      </w:tr>
      <w:tr w:rsidR="0093203B" w14:paraId="1A0EC1A4" w14:textId="77777777" w:rsidTr="00557F31">
        <w:trPr>
          <w:trHeight w:val="764"/>
        </w:trPr>
        <w:tc>
          <w:tcPr>
            <w:tcW w:w="1170" w:type="dxa"/>
            <w:tcBorders>
              <w:top w:val="single" w:sz="4" w:space="0" w:color="7C3D0F"/>
              <w:left w:val="single" w:sz="4" w:space="0" w:color="7C3D0F"/>
              <w:bottom w:val="single" w:sz="4" w:space="0" w:color="7C3D0F"/>
              <w:right w:val="single" w:sz="4" w:space="0" w:color="7C3D0F"/>
            </w:tcBorders>
          </w:tcPr>
          <w:p w14:paraId="2DFBBED6" w14:textId="77777777" w:rsidR="0093203B" w:rsidRPr="00557F31" w:rsidRDefault="0093203B" w:rsidP="00557F31">
            <w:pPr>
              <w:pStyle w:val="TableParagraph"/>
              <w:spacing w:before="6"/>
              <w:ind w:left="0"/>
              <w:jc w:val="center"/>
              <w:rPr>
                <w:b/>
                <w:sz w:val="32"/>
              </w:rPr>
            </w:pPr>
          </w:p>
          <w:p w14:paraId="2DD4F5B4" w14:textId="77777777" w:rsidR="0093203B" w:rsidRPr="00557F31" w:rsidRDefault="0093203B" w:rsidP="00557F31">
            <w:pPr>
              <w:pStyle w:val="TableParagraph"/>
              <w:ind w:left="105"/>
              <w:jc w:val="center"/>
              <w:rPr>
                <w:b/>
                <w:sz w:val="20"/>
              </w:rPr>
            </w:pPr>
            <w:r w:rsidRPr="00557F31">
              <w:rPr>
                <w:b/>
                <w:sz w:val="20"/>
              </w:rPr>
              <w:t>3A</w:t>
            </w:r>
          </w:p>
        </w:tc>
        <w:tc>
          <w:tcPr>
            <w:tcW w:w="2160" w:type="dxa"/>
            <w:tcBorders>
              <w:top w:val="single" w:sz="4" w:space="0" w:color="7C3D0F"/>
              <w:left w:val="single" w:sz="4" w:space="0" w:color="7C3D0F"/>
              <w:bottom w:val="single" w:sz="4" w:space="0" w:color="7C3D0F"/>
              <w:right w:val="single" w:sz="4" w:space="0" w:color="7C3D0F"/>
            </w:tcBorders>
            <w:vAlign w:val="center"/>
          </w:tcPr>
          <w:p w14:paraId="5DE2CBB0" w14:textId="77777777" w:rsidR="0093203B" w:rsidRPr="00557F31" w:rsidRDefault="0093203B" w:rsidP="00817D13">
            <w:pPr>
              <w:pStyle w:val="TableParagraph"/>
              <w:spacing w:before="4"/>
              <w:ind w:left="0"/>
              <w:rPr>
                <w:b/>
                <w:sz w:val="21"/>
              </w:rPr>
            </w:pPr>
          </w:p>
          <w:p w14:paraId="60ACFBD9" w14:textId="77777777" w:rsidR="0093203B" w:rsidRPr="00557F31" w:rsidRDefault="0093203B" w:rsidP="00817D13">
            <w:pPr>
              <w:pStyle w:val="TableParagraph"/>
              <w:spacing w:line="264" w:lineRule="auto"/>
              <w:ind w:left="105" w:right="462"/>
              <w:rPr>
                <w:b/>
                <w:sz w:val="20"/>
              </w:rPr>
            </w:pPr>
            <w:r w:rsidRPr="00557F31">
              <w:rPr>
                <w:b/>
                <w:sz w:val="20"/>
              </w:rPr>
              <w:t>APMs</w:t>
            </w:r>
            <w:r w:rsidRPr="00557F31">
              <w:rPr>
                <w:b/>
                <w:spacing w:val="-9"/>
                <w:sz w:val="20"/>
              </w:rPr>
              <w:t xml:space="preserve"> </w:t>
            </w:r>
            <w:r w:rsidRPr="00557F31">
              <w:rPr>
                <w:b/>
                <w:sz w:val="20"/>
              </w:rPr>
              <w:t>with</w:t>
            </w:r>
            <w:r w:rsidRPr="00557F31">
              <w:rPr>
                <w:b/>
                <w:spacing w:val="-7"/>
                <w:sz w:val="20"/>
              </w:rPr>
              <w:t xml:space="preserve"> </w:t>
            </w:r>
            <w:r w:rsidRPr="00557F31">
              <w:rPr>
                <w:b/>
                <w:sz w:val="20"/>
              </w:rPr>
              <w:t>Shared</w:t>
            </w:r>
            <w:r w:rsidRPr="00557F31">
              <w:rPr>
                <w:b/>
                <w:spacing w:val="-53"/>
                <w:sz w:val="20"/>
              </w:rPr>
              <w:t xml:space="preserve"> </w:t>
            </w:r>
            <w:r w:rsidRPr="00557F31">
              <w:rPr>
                <w:b/>
                <w:sz w:val="20"/>
              </w:rPr>
              <w:t>Savings</w:t>
            </w:r>
          </w:p>
        </w:tc>
        <w:tc>
          <w:tcPr>
            <w:tcW w:w="7650" w:type="dxa"/>
            <w:tcBorders>
              <w:top w:val="single" w:sz="4" w:space="0" w:color="7C3D0F"/>
              <w:left w:val="single" w:sz="4" w:space="0" w:color="7C3D0F"/>
              <w:bottom w:val="single" w:sz="4" w:space="0" w:color="7C3D0F"/>
              <w:right w:val="single" w:sz="4" w:space="0" w:color="7C3D0F"/>
            </w:tcBorders>
          </w:tcPr>
          <w:p w14:paraId="674696A9" w14:textId="77777777" w:rsidR="0093203B" w:rsidRPr="00DE37B8" w:rsidRDefault="0093203B" w:rsidP="00817D13">
            <w:pPr>
              <w:pStyle w:val="TableParagraph"/>
              <w:spacing w:before="0" w:line="259" w:lineRule="auto"/>
              <w:ind w:left="108" w:right="244"/>
              <w:rPr>
                <w:sz w:val="20"/>
              </w:rPr>
            </w:pPr>
            <w:r w:rsidRPr="00DE37B8">
              <w:rPr>
                <w:sz w:val="20"/>
              </w:rPr>
              <w:t>Payments</w:t>
            </w:r>
            <w:r w:rsidRPr="00DE37B8">
              <w:rPr>
                <w:spacing w:val="-3"/>
                <w:sz w:val="20"/>
              </w:rPr>
              <w:t xml:space="preserve"> </w:t>
            </w:r>
            <w:r w:rsidRPr="00DE37B8">
              <w:rPr>
                <w:sz w:val="20"/>
              </w:rPr>
              <w:t>representing</w:t>
            </w:r>
            <w:r w:rsidRPr="00DE37B8">
              <w:rPr>
                <w:spacing w:val="-4"/>
                <w:sz w:val="20"/>
              </w:rPr>
              <w:t xml:space="preserve"> </w:t>
            </w:r>
            <w:r w:rsidRPr="00DE37B8">
              <w:rPr>
                <w:sz w:val="20"/>
              </w:rPr>
              <w:t>a</w:t>
            </w:r>
            <w:r w:rsidRPr="00DE37B8">
              <w:rPr>
                <w:spacing w:val="-4"/>
                <w:sz w:val="20"/>
              </w:rPr>
              <w:t xml:space="preserve"> </w:t>
            </w:r>
            <w:r w:rsidRPr="00DE37B8">
              <w:rPr>
                <w:sz w:val="20"/>
              </w:rPr>
              <w:t>share</w:t>
            </w:r>
            <w:r w:rsidRPr="00DE37B8">
              <w:rPr>
                <w:spacing w:val="-3"/>
                <w:sz w:val="20"/>
              </w:rPr>
              <w:t xml:space="preserve"> </w:t>
            </w:r>
            <w:r w:rsidRPr="00DE37B8">
              <w:rPr>
                <w:sz w:val="20"/>
              </w:rPr>
              <w:t>of</w:t>
            </w:r>
            <w:r w:rsidRPr="00DE37B8">
              <w:rPr>
                <w:spacing w:val="-1"/>
                <w:sz w:val="20"/>
              </w:rPr>
              <w:t xml:space="preserve"> </w:t>
            </w:r>
            <w:r w:rsidRPr="00DE37B8">
              <w:rPr>
                <w:sz w:val="20"/>
              </w:rPr>
              <w:t>the</w:t>
            </w:r>
            <w:r w:rsidRPr="00DE37B8">
              <w:rPr>
                <w:spacing w:val="-3"/>
                <w:sz w:val="20"/>
              </w:rPr>
              <w:t xml:space="preserve"> </w:t>
            </w:r>
            <w:r w:rsidRPr="00DE37B8">
              <w:rPr>
                <w:sz w:val="20"/>
              </w:rPr>
              <w:t>savings generated</w:t>
            </w:r>
            <w:r w:rsidRPr="00DE37B8">
              <w:rPr>
                <w:spacing w:val="-3"/>
                <w:sz w:val="20"/>
              </w:rPr>
              <w:t xml:space="preserve"> </w:t>
            </w:r>
            <w:r w:rsidRPr="00DE37B8">
              <w:rPr>
                <w:sz w:val="20"/>
              </w:rPr>
              <w:t>when</w:t>
            </w:r>
            <w:r w:rsidRPr="00DE37B8">
              <w:rPr>
                <w:spacing w:val="-1"/>
                <w:sz w:val="20"/>
              </w:rPr>
              <w:t xml:space="preserve"> </w:t>
            </w:r>
            <w:r w:rsidRPr="00DE37B8">
              <w:rPr>
                <w:sz w:val="20"/>
              </w:rPr>
              <w:t>a</w:t>
            </w:r>
            <w:r w:rsidRPr="00DE37B8">
              <w:rPr>
                <w:spacing w:val="-3"/>
                <w:sz w:val="20"/>
              </w:rPr>
              <w:t xml:space="preserve"> </w:t>
            </w:r>
            <w:r w:rsidRPr="00DE37B8">
              <w:rPr>
                <w:sz w:val="20"/>
              </w:rPr>
              <w:t>cost</w:t>
            </w:r>
            <w:r w:rsidRPr="00DE37B8">
              <w:rPr>
                <w:spacing w:val="-1"/>
                <w:sz w:val="20"/>
              </w:rPr>
              <w:t xml:space="preserve"> </w:t>
            </w:r>
            <w:r w:rsidRPr="00DE37B8">
              <w:rPr>
                <w:sz w:val="20"/>
              </w:rPr>
              <w:t>or</w:t>
            </w:r>
            <w:r w:rsidRPr="00DE37B8">
              <w:rPr>
                <w:spacing w:val="-53"/>
                <w:sz w:val="20"/>
              </w:rPr>
              <w:t xml:space="preserve">      </w:t>
            </w:r>
            <w:r w:rsidRPr="00DE37B8">
              <w:rPr>
                <w:sz w:val="20"/>
              </w:rPr>
              <w:t>utilization target is met and if quality targets are met. Does not include</w:t>
            </w:r>
            <w:r w:rsidRPr="00DE37B8">
              <w:rPr>
                <w:spacing w:val="-53"/>
                <w:sz w:val="20"/>
              </w:rPr>
              <w:t xml:space="preserve"> </w:t>
            </w:r>
            <w:r w:rsidRPr="00DE37B8">
              <w:rPr>
                <w:sz w:val="20"/>
              </w:rPr>
              <w:t>penalties when cost or utilization targets are not met (e.g., shared</w:t>
            </w:r>
            <w:r w:rsidRPr="00DE37B8">
              <w:rPr>
                <w:spacing w:val="1"/>
                <w:sz w:val="20"/>
              </w:rPr>
              <w:t xml:space="preserve"> </w:t>
            </w:r>
            <w:r w:rsidRPr="00DE37B8">
              <w:rPr>
                <w:sz w:val="20"/>
              </w:rPr>
              <w:t>savings</w:t>
            </w:r>
            <w:r w:rsidRPr="00DE37B8">
              <w:rPr>
                <w:spacing w:val="-2"/>
                <w:sz w:val="20"/>
              </w:rPr>
              <w:t xml:space="preserve"> </w:t>
            </w:r>
            <w:r w:rsidRPr="00DE37B8">
              <w:rPr>
                <w:sz w:val="20"/>
              </w:rPr>
              <w:t>with</w:t>
            </w:r>
            <w:r w:rsidRPr="00DE37B8">
              <w:rPr>
                <w:spacing w:val="1"/>
                <w:sz w:val="20"/>
              </w:rPr>
              <w:t xml:space="preserve"> </w:t>
            </w:r>
            <w:r w:rsidRPr="00DE37B8">
              <w:rPr>
                <w:sz w:val="20"/>
              </w:rPr>
              <w:t>upside</w:t>
            </w:r>
            <w:r w:rsidRPr="00DE37B8">
              <w:rPr>
                <w:spacing w:val="-1"/>
                <w:sz w:val="20"/>
              </w:rPr>
              <w:t xml:space="preserve"> </w:t>
            </w:r>
            <w:r w:rsidRPr="00DE37B8">
              <w:rPr>
                <w:sz w:val="20"/>
              </w:rPr>
              <w:t>risk</w:t>
            </w:r>
            <w:r w:rsidRPr="00DE37B8">
              <w:rPr>
                <w:spacing w:val="-2"/>
                <w:sz w:val="20"/>
              </w:rPr>
              <w:t xml:space="preserve"> </w:t>
            </w:r>
            <w:r w:rsidRPr="00DE37B8">
              <w:rPr>
                <w:sz w:val="20"/>
              </w:rPr>
              <w:t>only).</w:t>
            </w:r>
          </w:p>
        </w:tc>
      </w:tr>
      <w:tr w:rsidR="0093203B" w14:paraId="29CAEF4A" w14:textId="77777777" w:rsidTr="00557F31">
        <w:trPr>
          <w:trHeight w:val="1007"/>
        </w:trPr>
        <w:tc>
          <w:tcPr>
            <w:tcW w:w="1170" w:type="dxa"/>
            <w:tcBorders>
              <w:top w:val="single" w:sz="4" w:space="0" w:color="7C3D0F"/>
              <w:left w:val="single" w:sz="4" w:space="0" w:color="7C3D0F"/>
              <w:bottom w:val="single" w:sz="4" w:space="0" w:color="7C3D0F"/>
              <w:right w:val="single" w:sz="4" w:space="0" w:color="7C3D0F"/>
            </w:tcBorders>
          </w:tcPr>
          <w:p w14:paraId="432767CD" w14:textId="77777777" w:rsidR="0093203B" w:rsidRPr="00557F31" w:rsidRDefault="0093203B" w:rsidP="00557F31">
            <w:pPr>
              <w:pStyle w:val="TableParagraph"/>
              <w:spacing w:before="0"/>
              <w:ind w:left="0"/>
              <w:jc w:val="center"/>
              <w:rPr>
                <w:b/>
              </w:rPr>
            </w:pPr>
          </w:p>
          <w:p w14:paraId="59C5F84A" w14:textId="77777777" w:rsidR="0093203B" w:rsidRPr="00557F31" w:rsidRDefault="0093203B" w:rsidP="00557F31">
            <w:pPr>
              <w:pStyle w:val="TableParagraph"/>
              <w:ind w:left="0"/>
              <w:jc w:val="center"/>
              <w:rPr>
                <w:b/>
                <w:sz w:val="32"/>
              </w:rPr>
            </w:pPr>
          </w:p>
          <w:p w14:paraId="1AD32067" w14:textId="77777777" w:rsidR="0093203B" w:rsidRPr="00557F31" w:rsidRDefault="0093203B" w:rsidP="00557F31">
            <w:pPr>
              <w:pStyle w:val="TableParagraph"/>
              <w:spacing w:before="0"/>
              <w:ind w:left="105"/>
              <w:jc w:val="center"/>
              <w:rPr>
                <w:b/>
                <w:sz w:val="20"/>
              </w:rPr>
            </w:pPr>
            <w:r w:rsidRPr="00557F31">
              <w:rPr>
                <w:b/>
                <w:sz w:val="20"/>
              </w:rPr>
              <w:t>3B</w:t>
            </w:r>
          </w:p>
        </w:tc>
        <w:tc>
          <w:tcPr>
            <w:tcW w:w="2160" w:type="dxa"/>
            <w:tcBorders>
              <w:top w:val="single" w:sz="4" w:space="0" w:color="7C3D0F"/>
              <w:left w:val="single" w:sz="4" w:space="0" w:color="7C3D0F"/>
              <w:bottom w:val="single" w:sz="4" w:space="0" w:color="7C3D0F"/>
              <w:right w:val="single" w:sz="4" w:space="0" w:color="7C3D0F"/>
            </w:tcBorders>
            <w:vAlign w:val="center"/>
          </w:tcPr>
          <w:p w14:paraId="308ECA03" w14:textId="77777777" w:rsidR="0093203B" w:rsidRPr="00557F31" w:rsidRDefault="0093203B" w:rsidP="00817D13">
            <w:pPr>
              <w:pStyle w:val="TableParagraph"/>
              <w:spacing w:line="259" w:lineRule="auto"/>
              <w:ind w:left="105" w:right="159"/>
              <w:rPr>
                <w:b/>
                <w:sz w:val="20"/>
              </w:rPr>
            </w:pPr>
            <w:r w:rsidRPr="00557F31">
              <w:rPr>
                <w:b/>
                <w:sz w:val="20"/>
              </w:rPr>
              <w:t>APMs with Shared</w:t>
            </w:r>
            <w:r w:rsidRPr="00557F31">
              <w:rPr>
                <w:b/>
                <w:spacing w:val="1"/>
                <w:sz w:val="20"/>
              </w:rPr>
              <w:t xml:space="preserve"> </w:t>
            </w:r>
            <w:r w:rsidRPr="00557F31">
              <w:rPr>
                <w:b/>
                <w:sz w:val="20"/>
              </w:rPr>
              <w:t>Savings</w:t>
            </w:r>
            <w:r w:rsidRPr="00557F31">
              <w:rPr>
                <w:b/>
                <w:spacing w:val="-8"/>
                <w:sz w:val="20"/>
              </w:rPr>
              <w:t xml:space="preserve"> </w:t>
            </w:r>
            <w:r w:rsidRPr="00557F31">
              <w:rPr>
                <w:b/>
                <w:sz w:val="20"/>
              </w:rPr>
              <w:t>and</w:t>
            </w:r>
            <w:r w:rsidRPr="00557F31">
              <w:rPr>
                <w:b/>
                <w:spacing w:val="-9"/>
                <w:sz w:val="20"/>
              </w:rPr>
              <w:t xml:space="preserve"> </w:t>
            </w:r>
            <w:r w:rsidRPr="00557F31">
              <w:rPr>
                <w:b/>
                <w:sz w:val="20"/>
              </w:rPr>
              <w:t>Downside</w:t>
            </w:r>
            <w:r w:rsidRPr="00557F31">
              <w:rPr>
                <w:b/>
                <w:spacing w:val="-53"/>
                <w:sz w:val="20"/>
              </w:rPr>
              <w:t xml:space="preserve">      </w:t>
            </w:r>
            <w:r w:rsidRPr="00557F31">
              <w:rPr>
                <w:b/>
                <w:sz w:val="20"/>
              </w:rPr>
              <w:t>Risk</w:t>
            </w:r>
          </w:p>
        </w:tc>
        <w:tc>
          <w:tcPr>
            <w:tcW w:w="7650" w:type="dxa"/>
            <w:tcBorders>
              <w:top w:val="single" w:sz="4" w:space="0" w:color="7C3D0F"/>
              <w:left w:val="single" w:sz="4" w:space="0" w:color="7C3D0F"/>
              <w:bottom w:val="single" w:sz="4" w:space="0" w:color="7C3D0F"/>
              <w:right w:val="single" w:sz="4" w:space="0" w:color="7C3D0F"/>
            </w:tcBorders>
          </w:tcPr>
          <w:p w14:paraId="70E8B093" w14:textId="77777777" w:rsidR="0093203B" w:rsidRPr="00DE37B8" w:rsidRDefault="0093203B" w:rsidP="00817D13">
            <w:pPr>
              <w:pStyle w:val="TableParagraph"/>
              <w:spacing w:before="0" w:line="259" w:lineRule="auto"/>
              <w:ind w:left="108" w:right="169"/>
              <w:rPr>
                <w:sz w:val="20"/>
              </w:rPr>
            </w:pPr>
            <w:r w:rsidRPr="00DE37B8">
              <w:rPr>
                <w:sz w:val="20"/>
              </w:rPr>
              <w:t>Payments</w:t>
            </w:r>
            <w:r w:rsidRPr="00DE37B8">
              <w:rPr>
                <w:spacing w:val="-3"/>
                <w:sz w:val="20"/>
              </w:rPr>
              <w:t xml:space="preserve"> </w:t>
            </w:r>
            <w:r w:rsidRPr="00DE37B8">
              <w:rPr>
                <w:sz w:val="20"/>
              </w:rPr>
              <w:t>representing</w:t>
            </w:r>
            <w:r w:rsidRPr="00DE37B8">
              <w:rPr>
                <w:spacing w:val="-4"/>
                <w:sz w:val="20"/>
              </w:rPr>
              <w:t xml:space="preserve"> </w:t>
            </w:r>
            <w:r w:rsidRPr="00DE37B8">
              <w:rPr>
                <w:sz w:val="20"/>
              </w:rPr>
              <w:t>a</w:t>
            </w:r>
            <w:r w:rsidRPr="00DE37B8">
              <w:rPr>
                <w:spacing w:val="-4"/>
                <w:sz w:val="20"/>
              </w:rPr>
              <w:t xml:space="preserve"> </w:t>
            </w:r>
            <w:r w:rsidRPr="00DE37B8">
              <w:rPr>
                <w:sz w:val="20"/>
              </w:rPr>
              <w:t>share</w:t>
            </w:r>
            <w:r w:rsidRPr="00DE37B8">
              <w:rPr>
                <w:spacing w:val="-3"/>
                <w:sz w:val="20"/>
              </w:rPr>
              <w:t xml:space="preserve"> </w:t>
            </w:r>
            <w:r w:rsidRPr="00DE37B8">
              <w:rPr>
                <w:sz w:val="20"/>
              </w:rPr>
              <w:t>of</w:t>
            </w:r>
            <w:r w:rsidRPr="00DE37B8">
              <w:rPr>
                <w:spacing w:val="-1"/>
                <w:sz w:val="20"/>
              </w:rPr>
              <w:t xml:space="preserve"> </w:t>
            </w:r>
            <w:r w:rsidRPr="00DE37B8">
              <w:rPr>
                <w:sz w:val="20"/>
              </w:rPr>
              <w:t>the</w:t>
            </w:r>
            <w:r w:rsidRPr="00DE37B8">
              <w:rPr>
                <w:spacing w:val="-3"/>
                <w:sz w:val="20"/>
              </w:rPr>
              <w:t xml:space="preserve"> </w:t>
            </w:r>
            <w:r w:rsidRPr="00DE37B8">
              <w:rPr>
                <w:sz w:val="20"/>
              </w:rPr>
              <w:t>savings generated</w:t>
            </w:r>
            <w:r w:rsidRPr="00DE37B8">
              <w:rPr>
                <w:spacing w:val="-3"/>
                <w:sz w:val="20"/>
              </w:rPr>
              <w:t xml:space="preserve"> </w:t>
            </w:r>
            <w:r w:rsidRPr="00DE37B8">
              <w:rPr>
                <w:sz w:val="20"/>
              </w:rPr>
              <w:t>when</w:t>
            </w:r>
            <w:r w:rsidRPr="00DE37B8">
              <w:rPr>
                <w:spacing w:val="-1"/>
                <w:sz w:val="20"/>
              </w:rPr>
              <w:t xml:space="preserve"> </w:t>
            </w:r>
            <w:r w:rsidRPr="00DE37B8">
              <w:rPr>
                <w:sz w:val="20"/>
              </w:rPr>
              <w:t>a</w:t>
            </w:r>
            <w:r w:rsidRPr="00DE37B8">
              <w:rPr>
                <w:spacing w:val="-3"/>
                <w:sz w:val="20"/>
              </w:rPr>
              <w:t xml:space="preserve"> </w:t>
            </w:r>
            <w:r w:rsidRPr="00DE37B8">
              <w:rPr>
                <w:sz w:val="20"/>
              </w:rPr>
              <w:t>cost</w:t>
            </w:r>
            <w:r w:rsidRPr="00DE37B8">
              <w:rPr>
                <w:spacing w:val="-1"/>
                <w:sz w:val="20"/>
              </w:rPr>
              <w:t xml:space="preserve"> </w:t>
            </w:r>
            <w:r w:rsidRPr="00DE37B8">
              <w:rPr>
                <w:sz w:val="20"/>
              </w:rPr>
              <w:t>or</w:t>
            </w:r>
            <w:r w:rsidRPr="00DE37B8">
              <w:rPr>
                <w:spacing w:val="-53"/>
                <w:sz w:val="20"/>
              </w:rPr>
              <w:t xml:space="preserve">       </w:t>
            </w:r>
            <w:r w:rsidRPr="00DE37B8">
              <w:rPr>
                <w:sz w:val="20"/>
              </w:rPr>
              <w:t>utilization</w:t>
            </w:r>
            <w:r w:rsidRPr="00DE37B8">
              <w:rPr>
                <w:spacing w:val="-3"/>
                <w:sz w:val="20"/>
              </w:rPr>
              <w:t xml:space="preserve"> </w:t>
            </w:r>
            <w:r w:rsidRPr="00DE37B8">
              <w:rPr>
                <w:sz w:val="20"/>
              </w:rPr>
              <w:t>target</w:t>
            </w:r>
            <w:r w:rsidRPr="00DE37B8">
              <w:rPr>
                <w:spacing w:val="-2"/>
                <w:sz w:val="20"/>
              </w:rPr>
              <w:t xml:space="preserve"> </w:t>
            </w:r>
            <w:r w:rsidRPr="00DE37B8">
              <w:rPr>
                <w:sz w:val="20"/>
              </w:rPr>
              <w:t>is</w:t>
            </w:r>
            <w:r w:rsidRPr="00DE37B8">
              <w:rPr>
                <w:spacing w:val="-1"/>
                <w:sz w:val="20"/>
              </w:rPr>
              <w:t xml:space="preserve"> </w:t>
            </w:r>
            <w:r w:rsidRPr="00DE37B8">
              <w:rPr>
                <w:sz w:val="20"/>
              </w:rPr>
              <w:t>met</w:t>
            </w:r>
            <w:r w:rsidRPr="00DE37B8">
              <w:rPr>
                <w:spacing w:val="-4"/>
                <w:sz w:val="20"/>
              </w:rPr>
              <w:t xml:space="preserve"> </w:t>
            </w:r>
            <w:r w:rsidRPr="00DE37B8">
              <w:rPr>
                <w:sz w:val="20"/>
              </w:rPr>
              <w:t>and</w:t>
            </w:r>
            <w:r w:rsidRPr="00DE37B8">
              <w:rPr>
                <w:spacing w:val="-2"/>
                <w:sz w:val="20"/>
              </w:rPr>
              <w:t xml:space="preserve"> </w:t>
            </w:r>
            <w:r w:rsidRPr="00DE37B8">
              <w:rPr>
                <w:sz w:val="20"/>
              </w:rPr>
              <w:t>if</w:t>
            </w:r>
            <w:r w:rsidRPr="00DE37B8">
              <w:rPr>
                <w:spacing w:val="-1"/>
                <w:sz w:val="20"/>
              </w:rPr>
              <w:t xml:space="preserve"> </w:t>
            </w:r>
            <w:r w:rsidRPr="00DE37B8">
              <w:rPr>
                <w:sz w:val="20"/>
              </w:rPr>
              <w:t>quality</w:t>
            </w:r>
            <w:r w:rsidRPr="00DE37B8">
              <w:rPr>
                <w:spacing w:val="-5"/>
                <w:sz w:val="20"/>
              </w:rPr>
              <w:t xml:space="preserve"> </w:t>
            </w:r>
            <w:r w:rsidRPr="00DE37B8">
              <w:rPr>
                <w:sz w:val="20"/>
              </w:rPr>
              <w:t>targets</w:t>
            </w:r>
            <w:r w:rsidRPr="00DE37B8">
              <w:rPr>
                <w:spacing w:val="-4"/>
                <w:sz w:val="20"/>
              </w:rPr>
              <w:t xml:space="preserve"> </w:t>
            </w:r>
            <w:r w:rsidRPr="00DE37B8">
              <w:rPr>
                <w:sz w:val="20"/>
              </w:rPr>
              <w:t>are</w:t>
            </w:r>
            <w:r w:rsidRPr="00DE37B8">
              <w:rPr>
                <w:spacing w:val="-1"/>
                <w:sz w:val="20"/>
              </w:rPr>
              <w:t xml:space="preserve"> </w:t>
            </w:r>
            <w:r w:rsidRPr="00DE37B8">
              <w:rPr>
                <w:sz w:val="20"/>
              </w:rPr>
              <w:t>met.</w:t>
            </w:r>
            <w:r w:rsidRPr="00DE37B8">
              <w:rPr>
                <w:spacing w:val="-4"/>
                <w:sz w:val="20"/>
              </w:rPr>
              <w:t xml:space="preserve"> </w:t>
            </w:r>
            <w:r w:rsidRPr="00DE37B8">
              <w:rPr>
                <w:sz w:val="20"/>
              </w:rPr>
              <w:t>Includes</w:t>
            </w:r>
            <w:r w:rsidRPr="00DE37B8">
              <w:rPr>
                <w:spacing w:val="-3"/>
                <w:sz w:val="20"/>
              </w:rPr>
              <w:t xml:space="preserve"> </w:t>
            </w:r>
            <w:r w:rsidRPr="00DE37B8">
              <w:rPr>
                <w:sz w:val="20"/>
              </w:rPr>
              <w:t>penalties</w:t>
            </w:r>
            <w:r w:rsidRPr="00DE37B8">
              <w:rPr>
                <w:spacing w:val="-53"/>
                <w:sz w:val="20"/>
              </w:rPr>
              <w:t xml:space="preserve">                    </w:t>
            </w:r>
            <w:r w:rsidRPr="00DE37B8">
              <w:rPr>
                <w:sz w:val="20"/>
              </w:rPr>
              <w:t>representing a portion of the losses that result when a cost or</w:t>
            </w:r>
            <w:r w:rsidRPr="00DE37B8">
              <w:rPr>
                <w:spacing w:val="1"/>
                <w:sz w:val="20"/>
              </w:rPr>
              <w:t xml:space="preserve"> </w:t>
            </w:r>
            <w:r w:rsidRPr="00DE37B8">
              <w:rPr>
                <w:sz w:val="20"/>
              </w:rPr>
              <w:t>utilization target is not met (e.g., episode-based payments for</w:t>
            </w:r>
            <w:r w:rsidRPr="00DE37B8">
              <w:rPr>
                <w:spacing w:val="1"/>
                <w:sz w:val="20"/>
              </w:rPr>
              <w:t xml:space="preserve"> </w:t>
            </w:r>
            <w:r w:rsidRPr="00DE37B8">
              <w:rPr>
                <w:sz w:val="20"/>
              </w:rPr>
              <w:t>procedures and comprehensive payments with upside and downside</w:t>
            </w:r>
            <w:r w:rsidRPr="00DE37B8">
              <w:rPr>
                <w:spacing w:val="1"/>
                <w:sz w:val="20"/>
              </w:rPr>
              <w:t xml:space="preserve"> </w:t>
            </w:r>
            <w:r w:rsidRPr="00DE37B8">
              <w:rPr>
                <w:sz w:val="20"/>
              </w:rPr>
              <w:t>risk).</w:t>
            </w:r>
          </w:p>
        </w:tc>
      </w:tr>
      <w:tr w:rsidR="0093203B" w14:paraId="5E1EE0C1" w14:textId="77777777" w:rsidTr="00557F31">
        <w:trPr>
          <w:trHeight w:val="845"/>
        </w:trPr>
        <w:tc>
          <w:tcPr>
            <w:tcW w:w="1170" w:type="dxa"/>
            <w:tcBorders>
              <w:top w:val="single" w:sz="4" w:space="0" w:color="7C3D0F"/>
              <w:left w:val="single" w:sz="4" w:space="0" w:color="7C3D0F"/>
              <w:bottom w:val="single" w:sz="4" w:space="0" w:color="7C3D0F"/>
              <w:right w:val="single" w:sz="4" w:space="0" w:color="7C3D0F"/>
            </w:tcBorders>
          </w:tcPr>
          <w:p w14:paraId="694AB555" w14:textId="77777777" w:rsidR="0093203B" w:rsidRPr="00557F31" w:rsidRDefault="0093203B" w:rsidP="00557F31">
            <w:pPr>
              <w:pStyle w:val="TableParagraph"/>
              <w:spacing w:before="9"/>
              <w:ind w:left="0"/>
              <w:jc w:val="center"/>
              <w:rPr>
                <w:b/>
                <w:sz w:val="21"/>
              </w:rPr>
            </w:pPr>
          </w:p>
          <w:p w14:paraId="721B7AB5" w14:textId="77777777" w:rsidR="0093203B" w:rsidRPr="00557F31" w:rsidRDefault="0093203B" w:rsidP="00557F31">
            <w:pPr>
              <w:pStyle w:val="TableParagraph"/>
              <w:spacing w:before="0"/>
              <w:ind w:left="105"/>
              <w:jc w:val="center"/>
              <w:rPr>
                <w:b/>
                <w:sz w:val="20"/>
              </w:rPr>
            </w:pPr>
            <w:r w:rsidRPr="00557F31">
              <w:rPr>
                <w:b/>
                <w:sz w:val="20"/>
              </w:rPr>
              <w:t>3N</w:t>
            </w:r>
          </w:p>
        </w:tc>
        <w:tc>
          <w:tcPr>
            <w:tcW w:w="2160" w:type="dxa"/>
            <w:tcBorders>
              <w:top w:val="single" w:sz="4" w:space="0" w:color="7C3D0F"/>
              <w:left w:val="single" w:sz="4" w:space="0" w:color="7C3D0F"/>
              <w:bottom w:val="single" w:sz="4" w:space="0" w:color="7C3D0F"/>
              <w:right w:val="single" w:sz="4" w:space="0" w:color="7C3D0F"/>
            </w:tcBorders>
            <w:vAlign w:val="center"/>
          </w:tcPr>
          <w:p w14:paraId="233F631F" w14:textId="77777777" w:rsidR="0093203B" w:rsidRPr="00557F31" w:rsidRDefault="0093203B" w:rsidP="00817D13">
            <w:pPr>
              <w:pStyle w:val="TableParagraph"/>
              <w:spacing w:line="259" w:lineRule="auto"/>
              <w:ind w:left="105" w:right="260"/>
              <w:rPr>
                <w:b/>
                <w:sz w:val="20"/>
              </w:rPr>
            </w:pPr>
            <w:r w:rsidRPr="00557F31">
              <w:rPr>
                <w:b/>
                <w:sz w:val="20"/>
              </w:rPr>
              <w:t>Risk</w:t>
            </w:r>
            <w:r w:rsidRPr="00557F31">
              <w:rPr>
                <w:b/>
                <w:spacing w:val="-8"/>
                <w:sz w:val="20"/>
              </w:rPr>
              <w:t xml:space="preserve"> </w:t>
            </w:r>
            <w:r w:rsidRPr="00557F31">
              <w:rPr>
                <w:b/>
                <w:sz w:val="20"/>
              </w:rPr>
              <w:t>Based</w:t>
            </w:r>
            <w:r w:rsidRPr="00557F31">
              <w:rPr>
                <w:b/>
                <w:spacing w:val="-8"/>
                <w:sz w:val="20"/>
              </w:rPr>
              <w:t xml:space="preserve"> </w:t>
            </w:r>
            <w:r w:rsidRPr="00557F31">
              <w:rPr>
                <w:b/>
                <w:sz w:val="20"/>
              </w:rPr>
              <w:t>Payments</w:t>
            </w:r>
            <w:r w:rsidRPr="00557F31">
              <w:rPr>
                <w:b/>
                <w:spacing w:val="-53"/>
                <w:sz w:val="20"/>
              </w:rPr>
              <w:t xml:space="preserve">           </w:t>
            </w:r>
            <w:r w:rsidRPr="00557F31">
              <w:rPr>
                <w:b/>
                <w:sz w:val="20"/>
              </w:rPr>
              <w:t>NOT Linked to</w:t>
            </w:r>
            <w:r w:rsidRPr="00557F31">
              <w:rPr>
                <w:b/>
                <w:spacing w:val="1"/>
                <w:sz w:val="20"/>
              </w:rPr>
              <w:t xml:space="preserve"> </w:t>
            </w:r>
            <w:r w:rsidRPr="00557F31">
              <w:rPr>
                <w:b/>
                <w:sz w:val="20"/>
              </w:rPr>
              <w:t>Quality</w:t>
            </w:r>
          </w:p>
        </w:tc>
        <w:tc>
          <w:tcPr>
            <w:tcW w:w="7650" w:type="dxa"/>
            <w:tcBorders>
              <w:top w:val="single" w:sz="4" w:space="0" w:color="7C3D0F"/>
              <w:left w:val="single" w:sz="4" w:space="0" w:color="7C3D0F"/>
              <w:bottom w:val="single" w:sz="4" w:space="0" w:color="7C3D0F"/>
              <w:right w:val="single" w:sz="4" w:space="0" w:color="7C3D0F"/>
            </w:tcBorders>
          </w:tcPr>
          <w:p w14:paraId="51CA6F5B" w14:textId="77777777" w:rsidR="0093203B" w:rsidRPr="00DE37B8" w:rsidRDefault="0093203B" w:rsidP="00817D13">
            <w:pPr>
              <w:pStyle w:val="TableParagraph"/>
              <w:spacing w:line="259" w:lineRule="auto"/>
              <w:ind w:left="108"/>
              <w:rPr>
                <w:sz w:val="20"/>
              </w:rPr>
            </w:pPr>
            <w:r w:rsidRPr="00DE37B8">
              <w:rPr>
                <w:sz w:val="20"/>
              </w:rPr>
              <w:t>Payments representing a share of savings generated when a cost or</w:t>
            </w:r>
            <w:r w:rsidRPr="00DE37B8">
              <w:rPr>
                <w:spacing w:val="1"/>
                <w:sz w:val="20"/>
              </w:rPr>
              <w:t xml:space="preserve"> </w:t>
            </w:r>
            <w:r w:rsidRPr="00DE37B8">
              <w:rPr>
                <w:sz w:val="20"/>
              </w:rPr>
              <w:t>utilization</w:t>
            </w:r>
            <w:r w:rsidRPr="00DE37B8">
              <w:rPr>
                <w:spacing w:val="-2"/>
                <w:sz w:val="20"/>
              </w:rPr>
              <w:t xml:space="preserve"> </w:t>
            </w:r>
            <w:r w:rsidRPr="00DE37B8">
              <w:rPr>
                <w:sz w:val="20"/>
              </w:rPr>
              <w:t>target</w:t>
            </w:r>
            <w:r w:rsidRPr="00DE37B8">
              <w:rPr>
                <w:spacing w:val="-2"/>
                <w:sz w:val="20"/>
              </w:rPr>
              <w:t xml:space="preserve"> </w:t>
            </w:r>
            <w:r w:rsidRPr="00DE37B8">
              <w:rPr>
                <w:sz w:val="20"/>
              </w:rPr>
              <w:t>is</w:t>
            </w:r>
            <w:r w:rsidRPr="00DE37B8">
              <w:rPr>
                <w:spacing w:val="-1"/>
                <w:sz w:val="20"/>
              </w:rPr>
              <w:t xml:space="preserve"> </w:t>
            </w:r>
            <w:r w:rsidRPr="00DE37B8">
              <w:rPr>
                <w:sz w:val="20"/>
              </w:rPr>
              <w:t>met</w:t>
            </w:r>
            <w:r w:rsidRPr="00DE37B8">
              <w:rPr>
                <w:spacing w:val="-2"/>
                <w:sz w:val="20"/>
              </w:rPr>
              <w:t xml:space="preserve"> </w:t>
            </w:r>
            <w:r w:rsidRPr="00DE37B8">
              <w:rPr>
                <w:sz w:val="20"/>
              </w:rPr>
              <w:t>and</w:t>
            </w:r>
            <w:r w:rsidRPr="00DE37B8">
              <w:rPr>
                <w:spacing w:val="-2"/>
                <w:sz w:val="20"/>
              </w:rPr>
              <w:t xml:space="preserve"> </w:t>
            </w:r>
            <w:r w:rsidRPr="00DE37B8">
              <w:rPr>
                <w:sz w:val="20"/>
              </w:rPr>
              <w:t>no</w:t>
            </w:r>
            <w:r w:rsidRPr="00DE37B8">
              <w:rPr>
                <w:spacing w:val="-4"/>
                <w:sz w:val="20"/>
              </w:rPr>
              <w:t xml:space="preserve"> </w:t>
            </w:r>
            <w:r w:rsidRPr="00DE37B8">
              <w:rPr>
                <w:sz w:val="20"/>
              </w:rPr>
              <w:t>quality</w:t>
            </w:r>
            <w:r w:rsidRPr="00DE37B8">
              <w:rPr>
                <w:spacing w:val="-3"/>
                <w:sz w:val="20"/>
              </w:rPr>
              <w:t xml:space="preserve"> </w:t>
            </w:r>
            <w:r w:rsidRPr="00DE37B8">
              <w:rPr>
                <w:sz w:val="20"/>
              </w:rPr>
              <w:t>targets</w:t>
            </w:r>
            <w:r w:rsidRPr="00DE37B8">
              <w:rPr>
                <w:spacing w:val="-4"/>
                <w:sz w:val="20"/>
              </w:rPr>
              <w:t xml:space="preserve"> </w:t>
            </w:r>
            <w:r w:rsidRPr="00DE37B8">
              <w:rPr>
                <w:sz w:val="20"/>
              </w:rPr>
              <w:t>exist</w:t>
            </w:r>
            <w:r w:rsidRPr="00DE37B8">
              <w:rPr>
                <w:spacing w:val="-3"/>
                <w:sz w:val="20"/>
              </w:rPr>
              <w:t xml:space="preserve"> </w:t>
            </w:r>
            <w:r w:rsidRPr="00DE37B8">
              <w:rPr>
                <w:sz w:val="20"/>
              </w:rPr>
              <w:t>(e.g.,</w:t>
            </w:r>
            <w:r w:rsidRPr="00DE37B8">
              <w:rPr>
                <w:spacing w:val="-5"/>
                <w:sz w:val="20"/>
              </w:rPr>
              <w:t xml:space="preserve"> </w:t>
            </w:r>
            <w:r w:rsidRPr="00DE37B8">
              <w:rPr>
                <w:sz w:val="20"/>
              </w:rPr>
              <w:t>episode-based payments for</w:t>
            </w:r>
            <w:r w:rsidRPr="00DE37B8">
              <w:rPr>
                <w:spacing w:val="-2"/>
                <w:sz w:val="20"/>
              </w:rPr>
              <w:t xml:space="preserve"> </w:t>
            </w:r>
            <w:r w:rsidRPr="00DE37B8">
              <w:rPr>
                <w:sz w:val="20"/>
              </w:rPr>
              <w:t>procedures</w:t>
            </w:r>
            <w:r w:rsidRPr="00DE37B8">
              <w:rPr>
                <w:spacing w:val="-2"/>
                <w:sz w:val="20"/>
              </w:rPr>
              <w:t xml:space="preserve"> </w:t>
            </w:r>
            <w:r w:rsidRPr="00DE37B8">
              <w:rPr>
                <w:sz w:val="20"/>
              </w:rPr>
              <w:t>without</w:t>
            </w:r>
            <w:r w:rsidRPr="00DE37B8">
              <w:rPr>
                <w:spacing w:val="-1"/>
                <w:sz w:val="20"/>
              </w:rPr>
              <w:t xml:space="preserve"> </w:t>
            </w:r>
            <w:r w:rsidRPr="00DE37B8">
              <w:rPr>
                <w:sz w:val="20"/>
              </w:rPr>
              <w:t>quality</w:t>
            </w:r>
            <w:r w:rsidRPr="00DE37B8">
              <w:rPr>
                <w:spacing w:val="-2"/>
                <w:sz w:val="20"/>
              </w:rPr>
              <w:t xml:space="preserve"> </w:t>
            </w:r>
            <w:r w:rsidRPr="00DE37B8">
              <w:rPr>
                <w:sz w:val="20"/>
              </w:rPr>
              <w:t>measures</w:t>
            </w:r>
            <w:r w:rsidRPr="00DE37B8">
              <w:rPr>
                <w:spacing w:val="1"/>
                <w:sz w:val="20"/>
              </w:rPr>
              <w:t xml:space="preserve"> </w:t>
            </w:r>
            <w:r w:rsidRPr="00DE37B8">
              <w:rPr>
                <w:sz w:val="20"/>
              </w:rPr>
              <w:t>and</w:t>
            </w:r>
            <w:r w:rsidRPr="00DE37B8">
              <w:rPr>
                <w:spacing w:val="-2"/>
                <w:sz w:val="20"/>
              </w:rPr>
              <w:t xml:space="preserve"> </w:t>
            </w:r>
            <w:r w:rsidRPr="00DE37B8">
              <w:rPr>
                <w:sz w:val="20"/>
              </w:rPr>
              <w:t>targets).</w:t>
            </w:r>
          </w:p>
        </w:tc>
      </w:tr>
      <w:tr w:rsidR="0093203B" w14:paraId="6553CF1E" w14:textId="77777777" w:rsidTr="00557F31">
        <w:trPr>
          <w:trHeight w:val="1547"/>
        </w:trPr>
        <w:tc>
          <w:tcPr>
            <w:tcW w:w="1170" w:type="dxa"/>
            <w:tcBorders>
              <w:top w:val="single" w:sz="4" w:space="0" w:color="7C3D0F"/>
              <w:left w:val="single" w:sz="4" w:space="0" w:color="7C3D0F"/>
              <w:bottom w:val="single" w:sz="4" w:space="0" w:color="7C3D0F"/>
              <w:right w:val="single" w:sz="4" w:space="0" w:color="7C3D0F"/>
            </w:tcBorders>
            <w:shd w:val="clear" w:color="auto" w:fill="FCEBE0"/>
          </w:tcPr>
          <w:p w14:paraId="61A13F20" w14:textId="77777777" w:rsidR="0093203B" w:rsidRPr="00557F31" w:rsidRDefault="0093203B" w:rsidP="00557F31">
            <w:pPr>
              <w:pStyle w:val="TableParagraph"/>
              <w:spacing w:before="0"/>
              <w:ind w:left="0"/>
              <w:jc w:val="center"/>
              <w:rPr>
                <w:b/>
              </w:rPr>
            </w:pPr>
          </w:p>
          <w:p w14:paraId="01FFA7DD" w14:textId="77777777" w:rsidR="0093203B" w:rsidRPr="00557F31" w:rsidRDefault="0093203B" w:rsidP="00557F31">
            <w:pPr>
              <w:pStyle w:val="TableParagraph"/>
              <w:spacing w:before="0"/>
              <w:ind w:left="0"/>
              <w:jc w:val="center"/>
              <w:rPr>
                <w:b/>
              </w:rPr>
            </w:pPr>
          </w:p>
          <w:p w14:paraId="47D778B7" w14:textId="77777777" w:rsidR="0093203B" w:rsidRPr="00557F31" w:rsidRDefault="0093203B" w:rsidP="00557F31">
            <w:pPr>
              <w:pStyle w:val="TableParagraph"/>
              <w:spacing w:before="10"/>
              <w:ind w:left="0"/>
              <w:jc w:val="center"/>
              <w:rPr>
                <w:b/>
                <w:sz w:val="20"/>
              </w:rPr>
            </w:pPr>
          </w:p>
          <w:p w14:paraId="303EDD80" w14:textId="77777777" w:rsidR="0093203B" w:rsidRPr="00557F31" w:rsidRDefault="0093203B" w:rsidP="00557F31">
            <w:pPr>
              <w:pStyle w:val="TableParagraph"/>
              <w:spacing w:before="0"/>
              <w:ind w:left="105"/>
              <w:jc w:val="center"/>
              <w:rPr>
                <w:b/>
                <w:sz w:val="20"/>
              </w:rPr>
            </w:pPr>
            <w:r w:rsidRPr="00557F31">
              <w:rPr>
                <w:b/>
                <w:sz w:val="20"/>
              </w:rPr>
              <w:t>4A</w:t>
            </w:r>
          </w:p>
        </w:tc>
        <w:tc>
          <w:tcPr>
            <w:tcW w:w="2160" w:type="dxa"/>
            <w:tcBorders>
              <w:top w:val="single" w:sz="4" w:space="0" w:color="7C3D0F"/>
              <w:left w:val="single" w:sz="4" w:space="0" w:color="7C3D0F"/>
              <w:bottom w:val="single" w:sz="4" w:space="0" w:color="7C3D0F"/>
              <w:right w:val="single" w:sz="4" w:space="0" w:color="7C3D0F"/>
            </w:tcBorders>
            <w:shd w:val="clear" w:color="auto" w:fill="FCEBE0"/>
            <w:vAlign w:val="center"/>
          </w:tcPr>
          <w:p w14:paraId="60ED90C1" w14:textId="77777777" w:rsidR="0093203B" w:rsidRPr="00557F31" w:rsidRDefault="0093203B" w:rsidP="00817D13">
            <w:pPr>
              <w:pStyle w:val="TableParagraph"/>
              <w:spacing w:before="0" w:line="261" w:lineRule="auto"/>
              <w:ind w:left="105" w:right="469"/>
              <w:jc w:val="both"/>
              <w:rPr>
                <w:b/>
                <w:sz w:val="20"/>
              </w:rPr>
            </w:pPr>
            <w:r w:rsidRPr="00557F31">
              <w:rPr>
                <w:b/>
                <w:spacing w:val="-1"/>
                <w:sz w:val="20"/>
              </w:rPr>
              <w:t>Condition-Specific</w:t>
            </w:r>
            <w:r w:rsidRPr="00557F31">
              <w:rPr>
                <w:b/>
                <w:spacing w:val="-53"/>
                <w:sz w:val="20"/>
              </w:rPr>
              <w:t xml:space="preserve"> </w:t>
            </w:r>
            <w:r w:rsidRPr="00557F31">
              <w:rPr>
                <w:b/>
                <w:sz w:val="20"/>
              </w:rPr>
              <w:t>Population-Based</w:t>
            </w:r>
            <w:r w:rsidRPr="00557F31">
              <w:rPr>
                <w:b/>
                <w:spacing w:val="1"/>
                <w:sz w:val="20"/>
              </w:rPr>
              <w:t xml:space="preserve"> </w:t>
            </w:r>
            <w:r w:rsidRPr="00557F31">
              <w:rPr>
                <w:b/>
                <w:sz w:val="20"/>
              </w:rPr>
              <w:t>Payment</w:t>
            </w:r>
          </w:p>
        </w:tc>
        <w:tc>
          <w:tcPr>
            <w:tcW w:w="7650" w:type="dxa"/>
            <w:tcBorders>
              <w:top w:val="single" w:sz="4" w:space="0" w:color="7C3D0F"/>
              <w:left w:val="single" w:sz="4" w:space="0" w:color="7C3D0F"/>
              <w:bottom w:val="single" w:sz="4" w:space="0" w:color="7C3D0F"/>
              <w:right w:val="single" w:sz="4" w:space="0" w:color="7C3D0F"/>
            </w:tcBorders>
            <w:shd w:val="clear" w:color="auto" w:fill="FCEBE0"/>
          </w:tcPr>
          <w:p w14:paraId="1DF89AB5" w14:textId="647640DB" w:rsidR="0093203B" w:rsidRPr="00DE37B8" w:rsidRDefault="0093203B" w:rsidP="00817D13">
            <w:pPr>
              <w:pStyle w:val="TableParagraph"/>
              <w:spacing w:before="0" w:line="259" w:lineRule="auto"/>
              <w:ind w:left="108" w:right="105"/>
              <w:rPr>
                <w:sz w:val="20"/>
              </w:rPr>
            </w:pPr>
            <w:r w:rsidRPr="00DE37B8">
              <w:rPr>
                <w:sz w:val="20"/>
              </w:rPr>
              <w:t>Payments</w:t>
            </w:r>
            <w:r w:rsidRPr="00DE37B8">
              <w:rPr>
                <w:spacing w:val="-4"/>
                <w:sz w:val="20"/>
              </w:rPr>
              <w:t xml:space="preserve"> </w:t>
            </w:r>
            <w:r w:rsidRPr="00DE37B8">
              <w:rPr>
                <w:sz w:val="20"/>
              </w:rPr>
              <w:t>for</w:t>
            </w:r>
            <w:r w:rsidRPr="00DE37B8">
              <w:rPr>
                <w:spacing w:val="-3"/>
                <w:sz w:val="20"/>
              </w:rPr>
              <w:t xml:space="preserve"> </w:t>
            </w:r>
            <w:r w:rsidRPr="00DE37B8">
              <w:rPr>
                <w:sz w:val="20"/>
              </w:rPr>
              <w:t>the</w:t>
            </w:r>
            <w:r w:rsidRPr="00DE37B8">
              <w:rPr>
                <w:spacing w:val="-4"/>
                <w:sz w:val="20"/>
              </w:rPr>
              <w:t xml:space="preserve"> </w:t>
            </w:r>
            <w:r w:rsidRPr="00DE37B8">
              <w:rPr>
                <w:sz w:val="20"/>
              </w:rPr>
              <w:t>comprehensive</w:t>
            </w:r>
            <w:r w:rsidRPr="00DE37B8">
              <w:rPr>
                <w:spacing w:val="-3"/>
                <w:sz w:val="20"/>
              </w:rPr>
              <w:t xml:space="preserve"> </w:t>
            </w:r>
            <w:r w:rsidRPr="00DE37B8">
              <w:rPr>
                <w:sz w:val="20"/>
              </w:rPr>
              <w:t>treatment</w:t>
            </w:r>
            <w:r w:rsidRPr="00DE37B8">
              <w:rPr>
                <w:spacing w:val="-3"/>
                <w:sz w:val="20"/>
              </w:rPr>
              <w:t xml:space="preserve"> </w:t>
            </w:r>
            <w:r w:rsidRPr="00DE37B8">
              <w:rPr>
                <w:sz w:val="20"/>
              </w:rPr>
              <w:t>of</w:t>
            </w:r>
            <w:r w:rsidRPr="00DE37B8">
              <w:rPr>
                <w:spacing w:val="-2"/>
                <w:sz w:val="20"/>
              </w:rPr>
              <w:t xml:space="preserve"> </w:t>
            </w:r>
            <w:r w:rsidRPr="00DE37B8">
              <w:rPr>
                <w:sz w:val="20"/>
              </w:rPr>
              <w:t>specific</w:t>
            </w:r>
            <w:r w:rsidRPr="00DE37B8">
              <w:rPr>
                <w:spacing w:val="-4"/>
                <w:sz w:val="20"/>
              </w:rPr>
              <w:t xml:space="preserve"> </w:t>
            </w:r>
            <w:r w:rsidRPr="00DE37B8">
              <w:rPr>
                <w:sz w:val="20"/>
              </w:rPr>
              <w:t>conditions</w:t>
            </w:r>
            <w:r w:rsidRPr="00DE37B8">
              <w:rPr>
                <w:spacing w:val="-3"/>
                <w:sz w:val="20"/>
              </w:rPr>
              <w:t xml:space="preserve"> </w:t>
            </w:r>
            <w:r w:rsidRPr="00DE37B8">
              <w:rPr>
                <w:sz w:val="20"/>
              </w:rPr>
              <w:t>(e.g.,</w:t>
            </w:r>
            <w:r w:rsidRPr="00DE37B8">
              <w:rPr>
                <w:spacing w:val="-53"/>
                <w:sz w:val="20"/>
              </w:rPr>
              <w:t xml:space="preserve">           </w:t>
            </w:r>
            <w:r w:rsidRPr="00DE37B8">
              <w:rPr>
                <w:sz w:val="20"/>
              </w:rPr>
              <w:t>payments</w:t>
            </w:r>
            <w:r w:rsidRPr="00DE37B8">
              <w:rPr>
                <w:spacing w:val="-3"/>
                <w:sz w:val="20"/>
              </w:rPr>
              <w:t xml:space="preserve"> </w:t>
            </w:r>
            <w:r w:rsidRPr="00DE37B8">
              <w:rPr>
                <w:sz w:val="20"/>
              </w:rPr>
              <w:t>for</w:t>
            </w:r>
            <w:r w:rsidRPr="00DE37B8">
              <w:rPr>
                <w:spacing w:val="-3"/>
                <w:sz w:val="20"/>
              </w:rPr>
              <w:t xml:space="preserve"> </w:t>
            </w:r>
            <w:r w:rsidRPr="00DE37B8">
              <w:rPr>
                <w:sz w:val="20"/>
              </w:rPr>
              <w:t>specialty</w:t>
            </w:r>
            <w:r w:rsidRPr="00DE37B8">
              <w:rPr>
                <w:spacing w:val="-2"/>
                <w:sz w:val="20"/>
              </w:rPr>
              <w:t xml:space="preserve"> </w:t>
            </w:r>
            <w:r w:rsidRPr="00DE37B8">
              <w:rPr>
                <w:sz w:val="20"/>
              </w:rPr>
              <w:t>services,</w:t>
            </w:r>
            <w:r w:rsidRPr="00DE37B8">
              <w:rPr>
                <w:spacing w:val="-3"/>
                <w:sz w:val="20"/>
              </w:rPr>
              <w:t xml:space="preserve"> </w:t>
            </w:r>
            <w:r w:rsidRPr="00DE37B8">
              <w:rPr>
                <w:sz w:val="20"/>
              </w:rPr>
              <w:t>such</w:t>
            </w:r>
            <w:r w:rsidRPr="00DE37B8">
              <w:rPr>
                <w:spacing w:val="-1"/>
                <w:sz w:val="20"/>
              </w:rPr>
              <w:t xml:space="preserve"> </w:t>
            </w:r>
            <w:r w:rsidRPr="00DE37B8">
              <w:rPr>
                <w:sz w:val="20"/>
              </w:rPr>
              <w:t>as</w:t>
            </w:r>
            <w:r w:rsidRPr="00DE37B8">
              <w:rPr>
                <w:spacing w:val="-3"/>
                <w:sz w:val="20"/>
              </w:rPr>
              <w:t xml:space="preserve"> </w:t>
            </w:r>
            <w:r w:rsidRPr="00DE37B8">
              <w:rPr>
                <w:sz w:val="20"/>
              </w:rPr>
              <w:t>oncology</w:t>
            </w:r>
            <w:r w:rsidRPr="00DE37B8">
              <w:rPr>
                <w:spacing w:val="-3"/>
                <w:sz w:val="20"/>
              </w:rPr>
              <w:t xml:space="preserve"> </w:t>
            </w:r>
            <w:r w:rsidRPr="00DE37B8">
              <w:rPr>
                <w:sz w:val="20"/>
              </w:rPr>
              <w:t>or</w:t>
            </w:r>
            <w:r w:rsidRPr="00DE37B8">
              <w:rPr>
                <w:spacing w:val="-2"/>
                <w:sz w:val="20"/>
              </w:rPr>
              <w:t xml:space="preserve"> </w:t>
            </w:r>
            <w:r w:rsidRPr="00DE37B8">
              <w:rPr>
                <w:sz w:val="20"/>
              </w:rPr>
              <w:t>mental</w:t>
            </w:r>
            <w:r w:rsidRPr="00DE37B8">
              <w:rPr>
                <w:spacing w:val="-1"/>
                <w:sz w:val="20"/>
              </w:rPr>
              <w:t xml:space="preserve"> </w:t>
            </w:r>
            <w:r w:rsidRPr="00DE37B8">
              <w:rPr>
                <w:sz w:val="20"/>
              </w:rPr>
              <w:t>health).</w:t>
            </w:r>
            <w:r w:rsidR="0057473C">
              <w:rPr>
                <w:sz w:val="20"/>
              </w:rPr>
              <w:t xml:space="preserve"> </w:t>
            </w:r>
            <w:r w:rsidRPr="00DE37B8">
              <w:rPr>
                <w:sz w:val="20"/>
              </w:rPr>
              <w:t>Bundled payments for cancer care fall under Category 4A if providers</w:t>
            </w:r>
            <w:r w:rsidRPr="00DE37B8">
              <w:rPr>
                <w:spacing w:val="1"/>
                <w:sz w:val="20"/>
              </w:rPr>
              <w:t xml:space="preserve"> </w:t>
            </w:r>
            <w:r w:rsidRPr="00DE37B8">
              <w:rPr>
                <w:sz w:val="20"/>
              </w:rPr>
              <w:t>are responsible for the total cost and quality of care for a patient, rather</w:t>
            </w:r>
            <w:r w:rsidR="0057473C">
              <w:rPr>
                <w:sz w:val="20"/>
              </w:rPr>
              <w:t xml:space="preserve"> </w:t>
            </w:r>
            <w:r w:rsidRPr="00DE37B8">
              <w:rPr>
                <w:spacing w:val="-54"/>
                <w:sz w:val="20"/>
              </w:rPr>
              <w:t xml:space="preserve"> </w:t>
            </w:r>
            <w:r w:rsidR="0057473C">
              <w:rPr>
                <w:spacing w:val="-54"/>
                <w:sz w:val="20"/>
              </w:rPr>
              <w:t xml:space="preserve">  </w:t>
            </w:r>
            <w:r w:rsidRPr="00DE37B8">
              <w:rPr>
                <w:sz w:val="20"/>
              </w:rPr>
              <w:t>than covering only chemotherapy payments. Also, payments that are</w:t>
            </w:r>
            <w:r w:rsidRPr="00DE37B8">
              <w:rPr>
                <w:spacing w:val="1"/>
                <w:sz w:val="20"/>
              </w:rPr>
              <w:t xml:space="preserve"> </w:t>
            </w:r>
            <w:r w:rsidRPr="00DE37B8">
              <w:rPr>
                <w:sz w:val="20"/>
              </w:rPr>
              <w:t>prospective and population-based and cover all care delivered by</w:t>
            </w:r>
            <w:r w:rsidRPr="00DE37B8">
              <w:rPr>
                <w:spacing w:val="1"/>
                <w:sz w:val="20"/>
              </w:rPr>
              <w:t xml:space="preserve"> </w:t>
            </w:r>
            <w:r w:rsidRPr="00DE37B8">
              <w:rPr>
                <w:sz w:val="20"/>
              </w:rPr>
              <w:t>particular</w:t>
            </w:r>
            <w:r w:rsidRPr="00DE37B8">
              <w:rPr>
                <w:spacing w:val="-2"/>
                <w:sz w:val="20"/>
              </w:rPr>
              <w:t xml:space="preserve"> </w:t>
            </w:r>
            <w:r w:rsidRPr="00DE37B8">
              <w:rPr>
                <w:sz w:val="20"/>
              </w:rPr>
              <w:t>types of</w:t>
            </w:r>
            <w:r w:rsidRPr="00DE37B8">
              <w:rPr>
                <w:spacing w:val="-1"/>
                <w:sz w:val="20"/>
              </w:rPr>
              <w:t xml:space="preserve"> </w:t>
            </w:r>
            <w:r w:rsidRPr="00DE37B8">
              <w:rPr>
                <w:sz w:val="20"/>
              </w:rPr>
              <w:t>clinicians</w:t>
            </w:r>
            <w:r w:rsidRPr="00DE37B8">
              <w:rPr>
                <w:spacing w:val="-1"/>
                <w:sz w:val="20"/>
              </w:rPr>
              <w:t xml:space="preserve"> </w:t>
            </w:r>
            <w:r w:rsidRPr="00DE37B8">
              <w:rPr>
                <w:sz w:val="20"/>
              </w:rPr>
              <w:t>(e.g., orthopedics).</w:t>
            </w:r>
          </w:p>
        </w:tc>
      </w:tr>
      <w:tr w:rsidR="0093203B" w14:paraId="139B4F66" w14:textId="77777777" w:rsidTr="00557F31">
        <w:trPr>
          <w:trHeight w:val="1151"/>
        </w:trPr>
        <w:tc>
          <w:tcPr>
            <w:tcW w:w="1170" w:type="dxa"/>
            <w:tcBorders>
              <w:top w:val="single" w:sz="4" w:space="0" w:color="7C3D0F"/>
              <w:left w:val="single" w:sz="4" w:space="0" w:color="7C3D0F"/>
              <w:bottom w:val="single" w:sz="4" w:space="0" w:color="7C3D0F"/>
              <w:right w:val="single" w:sz="4" w:space="0" w:color="7C3D0F"/>
            </w:tcBorders>
            <w:shd w:val="clear" w:color="auto" w:fill="FCEBE0"/>
          </w:tcPr>
          <w:p w14:paraId="5B3DA908" w14:textId="77777777" w:rsidR="0093203B" w:rsidRPr="00557F31" w:rsidRDefault="0093203B" w:rsidP="00557F31">
            <w:pPr>
              <w:pStyle w:val="TableParagraph"/>
              <w:spacing w:before="0"/>
              <w:ind w:left="0"/>
              <w:jc w:val="center"/>
              <w:rPr>
                <w:b/>
              </w:rPr>
            </w:pPr>
          </w:p>
          <w:p w14:paraId="678A90C3" w14:textId="77777777" w:rsidR="0093203B" w:rsidRPr="00557F31" w:rsidRDefault="0093203B" w:rsidP="00557F31">
            <w:pPr>
              <w:pStyle w:val="TableParagraph"/>
              <w:spacing w:before="4"/>
              <w:ind w:left="0"/>
              <w:jc w:val="center"/>
              <w:rPr>
                <w:b/>
                <w:sz w:val="21"/>
              </w:rPr>
            </w:pPr>
          </w:p>
          <w:p w14:paraId="49E08884" w14:textId="77777777" w:rsidR="0093203B" w:rsidRPr="00557F31" w:rsidRDefault="0093203B" w:rsidP="00557F31">
            <w:pPr>
              <w:pStyle w:val="TableParagraph"/>
              <w:spacing w:before="0"/>
              <w:ind w:left="105"/>
              <w:jc w:val="center"/>
              <w:rPr>
                <w:b/>
                <w:sz w:val="20"/>
              </w:rPr>
            </w:pPr>
            <w:r w:rsidRPr="00557F31">
              <w:rPr>
                <w:b/>
                <w:sz w:val="20"/>
              </w:rPr>
              <w:t>4B</w:t>
            </w:r>
          </w:p>
        </w:tc>
        <w:tc>
          <w:tcPr>
            <w:tcW w:w="2160" w:type="dxa"/>
            <w:tcBorders>
              <w:top w:val="single" w:sz="4" w:space="0" w:color="7C3D0F"/>
              <w:left w:val="single" w:sz="4" w:space="0" w:color="7C3D0F"/>
              <w:bottom w:val="single" w:sz="4" w:space="0" w:color="7C3D0F"/>
              <w:right w:val="single" w:sz="4" w:space="0" w:color="7C3D0F"/>
            </w:tcBorders>
            <w:shd w:val="clear" w:color="auto" w:fill="FCEBE0"/>
            <w:vAlign w:val="center"/>
          </w:tcPr>
          <w:p w14:paraId="45E21D93" w14:textId="718309AF" w:rsidR="0093203B" w:rsidRPr="00557F31" w:rsidRDefault="0093203B" w:rsidP="00557F31">
            <w:pPr>
              <w:pStyle w:val="TableParagraph"/>
              <w:spacing w:before="0" w:line="259" w:lineRule="auto"/>
              <w:ind w:left="105" w:right="553"/>
              <w:rPr>
                <w:b/>
                <w:sz w:val="20"/>
              </w:rPr>
            </w:pPr>
            <w:r w:rsidRPr="00557F31">
              <w:rPr>
                <w:b/>
                <w:sz w:val="20"/>
              </w:rPr>
              <w:t>Comprehensi</w:t>
            </w:r>
            <w:r w:rsidR="002B3DF9" w:rsidRPr="00557F31">
              <w:rPr>
                <w:b/>
                <w:sz w:val="20"/>
              </w:rPr>
              <w:t>v</w:t>
            </w:r>
            <w:r w:rsidRPr="00557F31">
              <w:rPr>
                <w:b/>
                <w:sz w:val="20"/>
              </w:rPr>
              <w:t>e</w:t>
            </w:r>
            <w:r w:rsidRPr="00557F31">
              <w:rPr>
                <w:b/>
                <w:spacing w:val="1"/>
                <w:sz w:val="20"/>
              </w:rPr>
              <w:t xml:space="preserve"> </w:t>
            </w:r>
            <w:r w:rsidRPr="00557F31">
              <w:rPr>
                <w:b/>
                <w:spacing w:val="-1"/>
                <w:sz w:val="20"/>
              </w:rPr>
              <w:t>Population-Based</w:t>
            </w:r>
            <w:r w:rsidRPr="00557F31">
              <w:rPr>
                <w:b/>
                <w:spacing w:val="-53"/>
                <w:sz w:val="20"/>
              </w:rPr>
              <w:t xml:space="preserve"> </w:t>
            </w:r>
            <w:r w:rsidRPr="00557F31">
              <w:rPr>
                <w:b/>
                <w:sz w:val="20"/>
              </w:rPr>
              <w:t>Payment</w:t>
            </w:r>
          </w:p>
        </w:tc>
        <w:tc>
          <w:tcPr>
            <w:tcW w:w="7650" w:type="dxa"/>
            <w:tcBorders>
              <w:top w:val="single" w:sz="4" w:space="0" w:color="7C3D0F"/>
              <w:left w:val="single" w:sz="4" w:space="0" w:color="7C3D0F"/>
              <w:bottom w:val="single" w:sz="4" w:space="0" w:color="7C3D0F"/>
              <w:right w:val="single" w:sz="4" w:space="0" w:color="7C3D0F"/>
            </w:tcBorders>
            <w:shd w:val="clear" w:color="auto" w:fill="FCEBE0"/>
          </w:tcPr>
          <w:p w14:paraId="0E956047" w14:textId="77777777" w:rsidR="0093203B" w:rsidRPr="00DE37B8" w:rsidRDefault="0093203B" w:rsidP="00817D13">
            <w:pPr>
              <w:pStyle w:val="TableParagraph"/>
              <w:spacing w:before="0" w:line="259" w:lineRule="auto"/>
              <w:ind w:left="108" w:right="100"/>
              <w:rPr>
                <w:sz w:val="20"/>
              </w:rPr>
            </w:pPr>
            <w:r w:rsidRPr="00DE37B8">
              <w:rPr>
                <w:sz w:val="20"/>
              </w:rPr>
              <w:t>Payments that are prospective and population-based, and cover all an</w:t>
            </w:r>
            <w:r w:rsidRPr="00DE37B8">
              <w:rPr>
                <w:spacing w:val="1"/>
                <w:sz w:val="20"/>
              </w:rPr>
              <w:t xml:space="preserve"> </w:t>
            </w:r>
            <w:r w:rsidRPr="00DE37B8">
              <w:rPr>
                <w:sz w:val="20"/>
              </w:rPr>
              <w:t>individual’s health care needs. Category 4B encompasses a broad range</w:t>
            </w:r>
            <w:r w:rsidRPr="00DE37B8">
              <w:rPr>
                <w:spacing w:val="1"/>
                <w:sz w:val="20"/>
              </w:rPr>
              <w:t xml:space="preserve"> </w:t>
            </w:r>
            <w:r w:rsidRPr="00DE37B8">
              <w:rPr>
                <w:sz w:val="20"/>
              </w:rPr>
              <w:t>of financing and delivery system arrangements, in which payers and</w:t>
            </w:r>
            <w:r w:rsidRPr="00DE37B8">
              <w:rPr>
                <w:spacing w:val="1"/>
                <w:sz w:val="20"/>
              </w:rPr>
              <w:t xml:space="preserve"> </w:t>
            </w:r>
            <w:r w:rsidRPr="00DE37B8">
              <w:rPr>
                <w:sz w:val="20"/>
              </w:rPr>
              <w:t>providers</w:t>
            </w:r>
            <w:r w:rsidRPr="00DE37B8">
              <w:rPr>
                <w:spacing w:val="-2"/>
                <w:sz w:val="20"/>
              </w:rPr>
              <w:t xml:space="preserve"> </w:t>
            </w:r>
            <w:r w:rsidRPr="00DE37B8">
              <w:rPr>
                <w:sz w:val="20"/>
              </w:rPr>
              <w:t>are</w:t>
            </w:r>
            <w:r w:rsidRPr="00DE37B8">
              <w:rPr>
                <w:spacing w:val="-3"/>
                <w:sz w:val="20"/>
              </w:rPr>
              <w:t xml:space="preserve"> </w:t>
            </w:r>
            <w:r w:rsidRPr="00DE37B8">
              <w:rPr>
                <w:sz w:val="20"/>
              </w:rPr>
              <w:t>organizationally</w:t>
            </w:r>
            <w:r w:rsidRPr="00DE37B8">
              <w:rPr>
                <w:spacing w:val="-3"/>
                <w:sz w:val="20"/>
              </w:rPr>
              <w:t xml:space="preserve"> </w:t>
            </w:r>
            <w:r w:rsidRPr="00DE37B8">
              <w:rPr>
                <w:sz w:val="20"/>
              </w:rPr>
              <w:t>distinct,</w:t>
            </w:r>
            <w:r w:rsidRPr="00DE37B8">
              <w:rPr>
                <w:spacing w:val="-4"/>
                <w:sz w:val="20"/>
              </w:rPr>
              <w:t xml:space="preserve"> </w:t>
            </w:r>
            <w:r w:rsidRPr="00DE37B8">
              <w:rPr>
                <w:sz w:val="20"/>
              </w:rPr>
              <w:t>(e.g.</w:t>
            </w:r>
            <w:r w:rsidRPr="00DE37B8">
              <w:rPr>
                <w:spacing w:val="-3"/>
                <w:sz w:val="20"/>
              </w:rPr>
              <w:t xml:space="preserve"> </w:t>
            </w:r>
            <w:r w:rsidRPr="00DE37B8">
              <w:rPr>
                <w:sz w:val="20"/>
              </w:rPr>
              <w:t>global</w:t>
            </w:r>
            <w:r w:rsidRPr="00DE37B8">
              <w:rPr>
                <w:spacing w:val="-4"/>
                <w:sz w:val="20"/>
              </w:rPr>
              <w:t xml:space="preserve"> </w:t>
            </w:r>
            <w:r w:rsidRPr="00DE37B8">
              <w:rPr>
                <w:sz w:val="20"/>
              </w:rPr>
              <w:t>budgets</w:t>
            </w:r>
            <w:r w:rsidRPr="00DE37B8">
              <w:rPr>
                <w:spacing w:val="-4"/>
                <w:sz w:val="20"/>
              </w:rPr>
              <w:t xml:space="preserve"> </w:t>
            </w:r>
            <w:r w:rsidRPr="00DE37B8">
              <w:rPr>
                <w:sz w:val="20"/>
              </w:rPr>
              <w:t>or</w:t>
            </w:r>
            <w:r w:rsidRPr="00DE37B8">
              <w:rPr>
                <w:spacing w:val="-5"/>
                <w:sz w:val="20"/>
              </w:rPr>
              <w:t xml:space="preserve"> </w:t>
            </w:r>
            <w:r w:rsidRPr="00DE37B8">
              <w:rPr>
                <w:sz w:val="20"/>
              </w:rPr>
              <w:t>full/percent of premium</w:t>
            </w:r>
            <w:r w:rsidRPr="00DE37B8">
              <w:rPr>
                <w:spacing w:val="-1"/>
                <w:sz w:val="20"/>
              </w:rPr>
              <w:t xml:space="preserve"> </w:t>
            </w:r>
            <w:r w:rsidRPr="00DE37B8">
              <w:rPr>
                <w:sz w:val="20"/>
              </w:rPr>
              <w:t>payments)</w:t>
            </w:r>
          </w:p>
        </w:tc>
      </w:tr>
      <w:tr w:rsidR="0093203B" w14:paraId="6EB815D8" w14:textId="77777777" w:rsidTr="00557F31">
        <w:trPr>
          <w:trHeight w:val="1151"/>
        </w:trPr>
        <w:tc>
          <w:tcPr>
            <w:tcW w:w="1170" w:type="dxa"/>
            <w:tcBorders>
              <w:top w:val="single" w:sz="4" w:space="0" w:color="7C3D0F"/>
              <w:left w:val="single" w:sz="4" w:space="0" w:color="7C3D0F"/>
              <w:bottom w:val="single" w:sz="4" w:space="0" w:color="7C3D0F"/>
              <w:right w:val="single" w:sz="4" w:space="0" w:color="7C3D0F"/>
            </w:tcBorders>
            <w:shd w:val="clear" w:color="auto" w:fill="FCEBE0"/>
            <w:vAlign w:val="center"/>
          </w:tcPr>
          <w:p w14:paraId="4841BA18" w14:textId="77777777" w:rsidR="0093203B" w:rsidRPr="00557F31" w:rsidRDefault="0093203B" w:rsidP="00557F31">
            <w:pPr>
              <w:pStyle w:val="TableParagraph"/>
              <w:spacing w:before="0"/>
              <w:ind w:left="0" w:firstLine="93"/>
              <w:jc w:val="center"/>
              <w:rPr>
                <w:b/>
              </w:rPr>
            </w:pPr>
            <w:r w:rsidRPr="00557F31">
              <w:rPr>
                <w:b/>
                <w:sz w:val="20"/>
              </w:rPr>
              <w:t>4C</w:t>
            </w:r>
          </w:p>
        </w:tc>
        <w:tc>
          <w:tcPr>
            <w:tcW w:w="2160" w:type="dxa"/>
            <w:tcBorders>
              <w:top w:val="single" w:sz="4" w:space="0" w:color="7C3D0F"/>
              <w:left w:val="single" w:sz="4" w:space="0" w:color="7C3D0F"/>
              <w:bottom w:val="single" w:sz="4" w:space="0" w:color="7C3D0F"/>
              <w:right w:val="single" w:sz="4" w:space="0" w:color="7C3D0F"/>
            </w:tcBorders>
            <w:shd w:val="clear" w:color="auto" w:fill="FCEBE0"/>
            <w:vAlign w:val="center"/>
          </w:tcPr>
          <w:p w14:paraId="1C8D13D8" w14:textId="2349005B" w:rsidR="0093203B" w:rsidRPr="00557F31" w:rsidRDefault="0093203B" w:rsidP="00817D13">
            <w:pPr>
              <w:pStyle w:val="TableParagraph"/>
              <w:spacing w:before="7"/>
              <w:ind w:left="92"/>
              <w:rPr>
                <w:b/>
                <w:sz w:val="21"/>
              </w:rPr>
            </w:pPr>
            <w:r w:rsidRPr="00557F31">
              <w:rPr>
                <w:b/>
                <w:sz w:val="20"/>
              </w:rPr>
              <w:t>Integrated</w:t>
            </w:r>
            <w:r w:rsidRPr="00557F31">
              <w:rPr>
                <w:b/>
                <w:spacing w:val="-10"/>
                <w:sz w:val="20"/>
              </w:rPr>
              <w:t xml:space="preserve"> </w:t>
            </w:r>
            <w:r w:rsidRPr="00557F31">
              <w:rPr>
                <w:b/>
                <w:sz w:val="20"/>
              </w:rPr>
              <w:t>Finance</w:t>
            </w:r>
            <w:r w:rsidRPr="00557F31">
              <w:rPr>
                <w:b/>
                <w:spacing w:val="-8"/>
                <w:sz w:val="20"/>
              </w:rPr>
              <w:t xml:space="preserve"> </w:t>
            </w:r>
            <w:r w:rsidRPr="00557F31">
              <w:rPr>
                <w:b/>
                <w:sz w:val="20"/>
              </w:rPr>
              <w:t>and</w:t>
            </w:r>
            <w:r w:rsidRPr="00557F31">
              <w:rPr>
                <w:b/>
                <w:spacing w:val="-52"/>
                <w:sz w:val="20"/>
              </w:rPr>
              <w:t xml:space="preserve"> </w:t>
            </w:r>
            <w:r w:rsidR="00557F31">
              <w:rPr>
                <w:b/>
                <w:spacing w:val="-52"/>
                <w:sz w:val="20"/>
              </w:rPr>
              <w:t xml:space="preserve">           </w:t>
            </w:r>
            <w:r w:rsidRPr="00557F31">
              <w:rPr>
                <w:b/>
                <w:sz w:val="20"/>
              </w:rPr>
              <w:t>Delivery</w:t>
            </w:r>
            <w:r w:rsidRPr="00557F31">
              <w:rPr>
                <w:b/>
                <w:spacing w:val="-2"/>
                <w:sz w:val="20"/>
              </w:rPr>
              <w:t xml:space="preserve"> </w:t>
            </w:r>
            <w:r w:rsidRPr="00557F31">
              <w:rPr>
                <w:b/>
                <w:sz w:val="20"/>
              </w:rPr>
              <w:t>System</w:t>
            </w:r>
          </w:p>
        </w:tc>
        <w:tc>
          <w:tcPr>
            <w:tcW w:w="7650" w:type="dxa"/>
            <w:tcBorders>
              <w:top w:val="single" w:sz="4" w:space="0" w:color="7C3D0F"/>
              <w:left w:val="single" w:sz="4" w:space="0" w:color="7C3D0F"/>
              <w:bottom w:val="single" w:sz="4" w:space="0" w:color="7C3D0F"/>
              <w:right w:val="single" w:sz="4" w:space="0" w:color="7C3D0F"/>
            </w:tcBorders>
            <w:shd w:val="clear" w:color="auto" w:fill="FCEBE0"/>
          </w:tcPr>
          <w:p w14:paraId="6B3F193C" w14:textId="77777777" w:rsidR="0093203B" w:rsidRPr="00DE37B8" w:rsidRDefault="0093203B" w:rsidP="00817D13">
            <w:pPr>
              <w:pStyle w:val="TableParagraph"/>
              <w:spacing w:before="0" w:line="259" w:lineRule="auto"/>
              <w:ind w:left="108" w:right="100"/>
              <w:rPr>
                <w:sz w:val="20"/>
              </w:rPr>
            </w:pPr>
            <w:r w:rsidRPr="00DE37B8">
              <w:rPr>
                <w:sz w:val="20"/>
              </w:rPr>
              <w:t>Payments that also cover comprehensive care, but unlike Category 4B</w:t>
            </w:r>
            <w:r w:rsidRPr="00DE37B8">
              <w:rPr>
                <w:spacing w:val="1"/>
                <w:sz w:val="20"/>
              </w:rPr>
              <w:t xml:space="preserve"> </w:t>
            </w:r>
            <w:r w:rsidRPr="00DE37B8">
              <w:rPr>
                <w:sz w:val="20"/>
              </w:rPr>
              <w:t>payments, they move from the financing arm to the delivery arm of the</w:t>
            </w:r>
            <w:r w:rsidRPr="00DE37B8">
              <w:rPr>
                <w:spacing w:val="1"/>
                <w:sz w:val="20"/>
              </w:rPr>
              <w:t xml:space="preserve"> </w:t>
            </w:r>
            <w:r w:rsidRPr="00DE37B8">
              <w:rPr>
                <w:sz w:val="20"/>
              </w:rPr>
              <w:t>same, highly integrated finance and delivery organization. In some cases, these integrated arrangements consist of insurance companies that own</w:t>
            </w:r>
            <w:r w:rsidRPr="00DE37B8">
              <w:rPr>
                <w:spacing w:val="-53"/>
                <w:sz w:val="20"/>
              </w:rPr>
              <w:t xml:space="preserve"> </w:t>
            </w:r>
            <w:r w:rsidRPr="00DE37B8">
              <w:rPr>
                <w:sz w:val="20"/>
              </w:rPr>
              <w:t>provider</w:t>
            </w:r>
            <w:r w:rsidRPr="00DE37B8">
              <w:rPr>
                <w:spacing w:val="-3"/>
                <w:sz w:val="20"/>
              </w:rPr>
              <w:t xml:space="preserve"> </w:t>
            </w:r>
            <w:r w:rsidRPr="00DE37B8">
              <w:rPr>
                <w:sz w:val="20"/>
              </w:rPr>
              <w:t>networks,</w:t>
            </w:r>
            <w:r w:rsidRPr="00DE37B8">
              <w:rPr>
                <w:spacing w:val="-3"/>
                <w:sz w:val="20"/>
              </w:rPr>
              <w:t xml:space="preserve"> </w:t>
            </w:r>
            <w:r w:rsidRPr="00DE37B8">
              <w:rPr>
                <w:sz w:val="20"/>
              </w:rPr>
              <w:t>while</w:t>
            </w:r>
            <w:r w:rsidRPr="00DE37B8">
              <w:rPr>
                <w:spacing w:val="-3"/>
                <w:sz w:val="20"/>
              </w:rPr>
              <w:t xml:space="preserve"> </w:t>
            </w:r>
            <w:r w:rsidRPr="00DE37B8">
              <w:rPr>
                <w:sz w:val="20"/>
              </w:rPr>
              <w:t>in</w:t>
            </w:r>
            <w:r w:rsidRPr="00DE37B8">
              <w:rPr>
                <w:spacing w:val="-2"/>
                <w:sz w:val="20"/>
              </w:rPr>
              <w:t xml:space="preserve"> </w:t>
            </w:r>
            <w:r w:rsidRPr="00DE37B8">
              <w:rPr>
                <w:sz w:val="20"/>
              </w:rPr>
              <w:t>other</w:t>
            </w:r>
            <w:r w:rsidRPr="00DE37B8">
              <w:rPr>
                <w:spacing w:val="-3"/>
                <w:sz w:val="20"/>
              </w:rPr>
              <w:t xml:space="preserve"> </w:t>
            </w:r>
            <w:r w:rsidRPr="00DE37B8">
              <w:rPr>
                <w:sz w:val="20"/>
              </w:rPr>
              <w:t>cases</w:t>
            </w:r>
            <w:r w:rsidRPr="00DE37B8">
              <w:rPr>
                <w:spacing w:val="-3"/>
                <w:sz w:val="20"/>
              </w:rPr>
              <w:t xml:space="preserve"> </w:t>
            </w:r>
            <w:r w:rsidRPr="00DE37B8">
              <w:rPr>
                <w:sz w:val="20"/>
              </w:rPr>
              <w:t>they</w:t>
            </w:r>
            <w:r w:rsidRPr="00DE37B8">
              <w:rPr>
                <w:spacing w:val="-3"/>
                <w:sz w:val="20"/>
              </w:rPr>
              <w:t xml:space="preserve"> </w:t>
            </w:r>
            <w:r w:rsidRPr="00DE37B8">
              <w:rPr>
                <w:sz w:val="20"/>
              </w:rPr>
              <w:t>consist</w:t>
            </w:r>
            <w:r w:rsidRPr="00DE37B8">
              <w:rPr>
                <w:spacing w:val="-2"/>
                <w:sz w:val="20"/>
              </w:rPr>
              <w:t xml:space="preserve"> </w:t>
            </w:r>
            <w:r w:rsidRPr="00DE37B8">
              <w:rPr>
                <w:sz w:val="20"/>
              </w:rPr>
              <w:t>of</w:t>
            </w:r>
            <w:r w:rsidRPr="00DE37B8">
              <w:rPr>
                <w:spacing w:val="-1"/>
                <w:sz w:val="20"/>
              </w:rPr>
              <w:t xml:space="preserve"> </w:t>
            </w:r>
            <w:r w:rsidRPr="00DE37B8">
              <w:rPr>
                <w:sz w:val="20"/>
              </w:rPr>
              <w:t>delivery</w:t>
            </w:r>
            <w:r w:rsidRPr="00DE37B8">
              <w:rPr>
                <w:spacing w:val="-3"/>
                <w:sz w:val="20"/>
              </w:rPr>
              <w:t xml:space="preserve"> </w:t>
            </w:r>
            <w:r w:rsidRPr="00DE37B8">
              <w:rPr>
                <w:sz w:val="20"/>
              </w:rPr>
              <w:t>systems</w:t>
            </w:r>
            <w:r w:rsidRPr="00DE37B8">
              <w:rPr>
                <w:spacing w:val="-52"/>
                <w:sz w:val="20"/>
              </w:rPr>
              <w:t xml:space="preserve"> </w:t>
            </w:r>
            <w:r w:rsidRPr="00DE37B8">
              <w:rPr>
                <w:sz w:val="20"/>
              </w:rPr>
              <w:t>that offer their own insurance products (e.g. global budgets or</w:t>
            </w:r>
            <w:r w:rsidRPr="00DE37B8">
              <w:rPr>
                <w:spacing w:val="1"/>
                <w:sz w:val="20"/>
              </w:rPr>
              <w:t xml:space="preserve"> </w:t>
            </w:r>
            <w:r w:rsidRPr="00DE37B8">
              <w:rPr>
                <w:sz w:val="20"/>
              </w:rPr>
              <w:t>full/percent</w:t>
            </w:r>
            <w:r w:rsidRPr="00DE37B8">
              <w:rPr>
                <w:spacing w:val="-1"/>
                <w:sz w:val="20"/>
              </w:rPr>
              <w:t xml:space="preserve"> </w:t>
            </w:r>
            <w:r w:rsidRPr="00DE37B8">
              <w:rPr>
                <w:sz w:val="20"/>
              </w:rPr>
              <w:t>of</w:t>
            </w:r>
            <w:r w:rsidRPr="00DE37B8">
              <w:rPr>
                <w:spacing w:val="-1"/>
                <w:sz w:val="20"/>
              </w:rPr>
              <w:t xml:space="preserve"> </w:t>
            </w:r>
            <w:r w:rsidRPr="00DE37B8">
              <w:rPr>
                <w:sz w:val="20"/>
              </w:rPr>
              <w:t>premium</w:t>
            </w:r>
            <w:r w:rsidRPr="00DE37B8">
              <w:rPr>
                <w:spacing w:val="-2"/>
                <w:sz w:val="20"/>
              </w:rPr>
              <w:t xml:space="preserve"> </w:t>
            </w:r>
            <w:r w:rsidRPr="00DE37B8">
              <w:rPr>
                <w:sz w:val="20"/>
              </w:rPr>
              <w:t>payments</w:t>
            </w:r>
            <w:r w:rsidRPr="00DE37B8">
              <w:rPr>
                <w:spacing w:val="-1"/>
                <w:sz w:val="20"/>
              </w:rPr>
              <w:t xml:space="preserve"> </w:t>
            </w:r>
            <w:r w:rsidRPr="00DE37B8">
              <w:rPr>
                <w:sz w:val="20"/>
              </w:rPr>
              <w:t>in</w:t>
            </w:r>
            <w:r w:rsidRPr="00DE37B8">
              <w:rPr>
                <w:spacing w:val="-1"/>
                <w:sz w:val="20"/>
              </w:rPr>
              <w:t xml:space="preserve"> </w:t>
            </w:r>
            <w:r w:rsidRPr="00DE37B8">
              <w:rPr>
                <w:sz w:val="20"/>
              </w:rPr>
              <w:t>integrated</w:t>
            </w:r>
            <w:r w:rsidRPr="00DE37B8">
              <w:rPr>
                <w:spacing w:val="-2"/>
                <w:sz w:val="20"/>
              </w:rPr>
              <w:t xml:space="preserve"> </w:t>
            </w:r>
            <w:r w:rsidRPr="00DE37B8">
              <w:rPr>
                <w:sz w:val="20"/>
              </w:rPr>
              <w:t>systems)</w:t>
            </w:r>
          </w:p>
        </w:tc>
      </w:tr>
      <w:tr w:rsidR="0093203B" w14:paraId="61B383D0" w14:textId="77777777" w:rsidTr="00557F31">
        <w:trPr>
          <w:trHeight w:val="620"/>
        </w:trPr>
        <w:tc>
          <w:tcPr>
            <w:tcW w:w="1170" w:type="dxa"/>
            <w:tcBorders>
              <w:top w:val="single" w:sz="4" w:space="0" w:color="7C3D0F"/>
              <w:left w:val="single" w:sz="4" w:space="0" w:color="7C3D0F"/>
              <w:bottom w:val="single" w:sz="4" w:space="0" w:color="7C3D0F"/>
              <w:right w:val="single" w:sz="4" w:space="0" w:color="7C3D0F"/>
            </w:tcBorders>
            <w:shd w:val="clear" w:color="auto" w:fill="FCEBE0"/>
            <w:vAlign w:val="center"/>
          </w:tcPr>
          <w:p w14:paraId="272AF3D6" w14:textId="77777777" w:rsidR="0093203B" w:rsidRPr="00557F31" w:rsidRDefault="0093203B" w:rsidP="00557F31">
            <w:pPr>
              <w:pStyle w:val="TableParagraph"/>
              <w:spacing w:before="0"/>
              <w:ind w:left="0" w:firstLine="93"/>
              <w:jc w:val="center"/>
              <w:rPr>
                <w:b/>
                <w:sz w:val="20"/>
              </w:rPr>
            </w:pPr>
            <w:r w:rsidRPr="00557F31">
              <w:rPr>
                <w:b/>
                <w:sz w:val="20"/>
              </w:rPr>
              <w:t>4N</w:t>
            </w:r>
          </w:p>
        </w:tc>
        <w:tc>
          <w:tcPr>
            <w:tcW w:w="2160" w:type="dxa"/>
            <w:tcBorders>
              <w:top w:val="single" w:sz="4" w:space="0" w:color="7C3D0F"/>
              <w:left w:val="single" w:sz="4" w:space="0" w:color="7C3D0F"/>
              <w:bottom w:val="single" w:sz="4" w:space="0" w:color="7C3D0F"/>
              <w:right w:val="single" w:sz="4" w:space="0" w:color="7C3D0F"/>
            </w:tcBorders>
            <w:shd w:val="clear" w:color="auto" w:fill="FCEBE0"/>
            <w:vAlign w:val="center"/>
          </w:tcPr>
          <w:p w14:paraId="35D90FAA" w14:textId="77777777" w:rsidR="0093203B" w:rsidRPr="00557F31" w:rsidRDefault="0093203B" w:rsidP="00817D13">
            <w:pPr>
              <w:pStyle w:val="TableParagraph"/>
              <w:spacing w:before="100" w:beforeAutospacing="1"/>
              <w:ind w:left="86"/>
              <w:rPr>
                <w:b/>
                <w:sz w:val="20"/>
              </w:rPr>
            </w:pPr>
            <w:r w:rsidRPr="00557F31">
              <w:rPr>
                <w:b/>
                <w:spacing w:val="-1"/>
                <w:sz w:val="20"/>
              </w:rPr>
              <w:t>Capitated Payments NOT linked to Quality</w:t>
            </w:r>
          </w:p>
        </w:tc>
        <w:tc>
          <w:tcPr>
            <w:tcW w:w="7650" w:type="dxa"/>
            <w:tcBorders>
              <w:top w:val="single" w:sz="4" w:space="0" w:color="7C3D0F"/>
              <w:left w:val="single" w:sz="4" w:space="0" w:color="7C3D0F"/>
              <w:bottom w:val="single" w:sz="4" w:space="0" w:color="7C3D0F"/>
              <w:right w:val="single" w:sz="4" w:space="0" w:color="7C3D0F"/>
            </w:tcBorders>
            <w:shd w:val="clear" w:color="auto" w:fill="FCEBE0"/>
          </w:tcPr>
          <w:p w14:paraId="633ACC11" w14:textId="77777777" w:rsidR="0093203B" w:rsidRPr="00DE37B8" w:rsidRDefault="0093203B" w:rsidP="00817D13">
            <w:pPr>
              <w:pStyle w:val="TableParagraph"/>
              <w:spacing w:before="0" w:line="259" w:lineRule="auto"/>
              <w:ind w:left="108" w:right="100"/>
              <w:rPr>
                <w:sz w:val="20"/>
              </w:rPr>
            </w:pPr>
            <w:r w:rsidRPr="00DE37B8">
              <w:rPr>
                <w:sz w:val="20"/>
              </w:rPr>
              <w:t>Payments</w:t>
            </w:r>
            <w:r w:rsidRPr="00DE37B8">
              <w:rPr>
                <w:spacing w:val="-4"/>
                <w:sz w:val="20"/>
              </w:rPr>
              <w:t xml:space="preserve"> </w:t>
            </w:r>
            <w:r w:rsidRPr="00DE37B8">
              <w:rPr>
                <w:sz w:val="20"/>
              </w:rPr>
              <w:t>that</w:t>
            </w:r>
            <w:r w:rsidRPr="00DE37B8">
              <w:rPr>
                <w:spacing w:val="-3"/>
                <w:sz w:val="20"/>
              </w:rPr>
              <w:t xml:space="preserve"> </w:t>
            </w:r>
            <w:r w:rsidRPr="00DE37B8">
              <w:rPr>
                <w:sz w:val="20"/>
              </w:rPr>
              <w:t>are</w:t>
            </w:r>
            <w:r w:rsidRPr="00DE37B8">
              <w:rPr>
                <w:spacing w:val="-2"/>
                <w:sz w:val="20"/>
              </w:rPr>
              <w:t xml:space="preserve"> </w:t>
            </w:r>
            <w:r w:rsidRPr="00DE37B8">
              <w:rPr>
                <w:sz w:val="20"/>
              </w:rPr>
              <w:t>prospective</w:t>
            </w:r>
            <w:r w:rsidRPr="00DE37B8">
              <w:rPr>
                <w:spacing w:val="-4"/>
                <w:sz w:val="20"/>
              </w:rPr>
              <w:t xml:space="preserve"> </w:t>
            </w:r>
            <w:r w:rsidRPr="00DE37B8">
              <w:rPr>
                <w:sz w:val="20"/>
              </w:rPr>
              <w:t>and</w:t>
            </w:r>
            <w:r w:rsidRPr="00DE37B8">
              <w:rPr>
                <w:spacing w:val="-3"/>
                <w:sz w:val="20"/>
              </w:rPr>
              <w:t xml:space="preserve"> </w:t>
            </w:r>
            <w:r w:rsidRPr="00DE37B8">
              <w:rPr>
                <w:sz w:val="20"/>
              </w:rPr>
              <w:t>population-based,</w:t>
            </w:r>
            <w:r w:rsidRPr="00DE37B8">
              <w:rPr>
                <w:spacing w:val="-2"/>
                <w:sz w:val="20"/>
              </w:rPr>
              <w:t xml:space="preserve"> </w:t>
            </w:r>
            <w:r w:rsidRPr="00DE37B8">
              <w:rPr>
                <w:sz w:val="20"/>
              </w:rPr>
              <w:t>but</w:t>
            </w:r>
            <w:r w:rsidRPr="00DE37B8">
              <w:rPr>
                <w:spacing w:val="-2"/>
                <w:sz w:val="20"/>
              </w:rPr>
              <w:t xml:space="preserve"> </w:t>
            </w:r>
            <w:r w:rsidRPr="00DE37B8">
              <w:rPr>
                <w:sz w:val="20"/>
              </w:rPr>
              <w:t>not</w:t>
            </w:r>
            <w:r w:rsidRPr="00DE37B8">
              <w:rPr>
                <w:spacing w:val="-2"/>
                <w:sz w:val="20"/>
              </w:rPr>
              <w:t xml:space="preserve"> </w:t>
            </w:r>
            <w:r w:rsidRPr="00DE37B8">
              <w:rPr>
                <w:sz w:val="20"/>
              </w:rPr>
              <w:t>linked</w:t>
            </w:r>
            <w:r w:rsidRPr="00DE37B8">
              <w:rPr>
                <w:spacing w:val="-3"/>
                <w:sz w:val="20"/>
              </w:rPr>
              <w:t xml:space="preserve"> </w:t>
            </w:r>
            <w:r w:rsidRPr="00DE37B8">
              <w:rPr>
                <w:sz w:val="20"/>
              </w:rPr>
              <w:t>to</w:t>
            </w:r>
            <w:r w:rsidRPr="00DE37B8">
              <w:rPr>
                <w:spacing w:val="-53"/>
                <w:sz w:val="20"/>
              </w:rPr>
              <w:t xml:space="preserve">               </w:t>
            </w:r>
            <w:r w:rsidRPr="00DE37B8">
              <w:rPr>
                <w:sz w:val="20"/>
              </w:rPr>
              <w:t>quality.</w:t>
            </w:r>
          </w:p>
        </w:tc>
      </w:tr>
    </w:tbl>
    <w:p w14:paraId="7E588363" w14:textId="77777777" w:rsidR="0093203B" w:rsidRDefault="0093203B" w:rsidP="0093203B">
      <w:pPr>
        <w:pStyle w:val="BodyText"/>
        <w:spacing w:before="1"/>
        <w:rPr>
          <w:i/>
          <w:sz w:val="17"/>
        </w:rPr>
      </w:pPr>
    </w:p>
    <w:p w14:paraId="069C1B0E" w14:textId="77777777" w:rsidR="00722967" w:rsidRDefault="00722967" w:rsidP="0093203B">
      <w:pPr>
        <w:pStyle w:val="Heading1"/>
        <w:ind w:left="200"/>
        <w:rPr>
          <w:color w:val="E48036"/>
        </w:rPr>
      </w:pPr>
      <w:bookmarkStart w:id="3" w:name="_bookmark10"/>
      <w:bookmarkEnd w:id="3"/>
    </w:p>
    <w:p w14:paraId="25CA2652" w14:textId="77777777" w:rsidR="00636CC6" w:rsidRDefault="00636CC6" w:rsidP="0093203B">
      <w:pPr>
        <w:pStyle w:val="Heading1"/>
        <w:ind w:left="200"/>
        <w:rPr>
          <w:color w:val="E48036"/>
        </w:rPr>
      </w:pPr>
    </w:p>
    <w:p w14:paraId="24B56A8C" w14:textId="1A4D628B" w:rsidR="0093203B" w:rsidRDefault="0093203B" w:rsidP="001C4DB1">
      <w:pPr>
        <w:pStyle w:val="Heading1"/>
        <w:ind w:left="0"/>
      </w:pPr>
      <w:r>
        <w:rPr>
          <w:color w:val="E48036"/>
        </w:rPr>
        <w:t>PRIMARY</w:t>
      </w:r>
      <w:r>
        <w:rPr>
          <w:color w:val="E48036"/>
          <w:spacing w:val="-1"/>
        </w:rPr>
        <w:t xml:space="preserve"> </w:t>
      </w:r>
      <w:r>
        <w:rPr>
          <w:color w:val="E48036"/>
        </w:rPr>
        <w:t>CARE</w:t>
      </w:r>
      <w:r>
        <w:rPr>
          <w:color w:val="E48036"/>
          <w:spacing w:val="-2"/>
        </w:rPr>
        <w:t xml:space="preserve"> </w:t>
      </w:r>
      <w:r>
        <w:rPr>
          <w:color w:val="E48036"/>
        </w:rPr>
        <w:t>DEFINITION</w:t>
      </w:r>
      <w:r w:rsidR="00557F31">
        <w:rPr>
          <w:color w:val="E48036"/>
        </w:rPr>
        <w:t xml:space="preserve"> &amp; EXCLUSIONS</w:t>
      </w:r>
    </w:p>
    <w:p w14:paraId="5EC540D1" w14:textId="56DD66A3" w:rsidR="0093203B" w:rsidRPr="00DE37B8" w:rsidRDefault="0093203B" w:rsidP="001C4DB1">
      <w:pPr>
        <w:pStyle w:val="BodyText"/>
        <w:spacing w:before="2" w:line="259" w:lineRule="auto"/>
        <w:ind w:right="430"/>
        <w:rPr>
          <w:color w:val="000000" w:themeColor="text1"/>
          <w:sz w:val="20"/>
        </w:rPr>
      </w:pPr>
      <w:r w:rsidRPr="00DE37B8">
        <w:rPr>
          <w:color w:val="000000" w:themeColor="text1"/>
          <w:sz w:val="20"/>
        </w:rPr>
        <w:t>CIVHC</w:t>
      </w:r>
      <w:r w:rsidRPr="00DE37B8">
        <w:rPr>
          <w:color w:val="000000" w:themeColor="text1"/>
          <w:spacing w:val="-4"/>
          <w:sz w:val="20"/>
        </w:rPr>
        <w:t xml:space="preserve"> </w:t>
      </w:r>
      <w:r w:rsidRPr="00DE37B8">
        <w:rPr>
          <w:color w:val="000000" w:themeColor="text1"/>
          <w:sz w:val="20"/>
        </w:rPr>
        <w:t>used</w:t>
      </w:r>
      <w:r w:rsidRPr="00DE37B8">
        <w:rPr>
          <w:color w:val="000000" w:themeColor="text1"/>
          <w:spacing w:val="-5"/>
          <w:sz w:val="20"/>
        </w:rPr>
        <w:t xml:space="preserve"> </w:t>
      </w:r>
      <w:r w:rsidRPr="00DE37B8">
        <w:rPr>
          <w:color w:val="000000" w:themeColor="text1"/>
          <w:sz w:val="20"/>
        </w:rPr>
        <w:t>the</w:t>
      </w:r>
      <w:r w:rsidRPr="00DE37B8">
        <w:rPr>
          <w:color w:val="000000" w:themeColor="text1"/>
          <w:spacing w:val="-3"/>
          <w:sz w:val="20"/>
        </w:rPr>
        <w:t xml:space="preserve"> </w:t>
      </w:r>
      <w:r w:rsidRPr="00DE37B8">
        <w:rPr>
          <w:color w:val="000000" w:themeColor="text1"/>
          <w:sz w:val="20"/>
        </w:rPr>
        <w:t>definition</w:t>
      </w:r>
      <w:r w:rsidRPr="00DE37B8">
        <w:rPr>
          <w:color w:val="000000" w:themeColor="text1"/>
          <w:spacing w:val="-1"/>
          <w:sz w:val="20"/>
        </w:rPr>
        <w:t xml:space="preserve"> </w:t>
      </w:r>
      <w:r w:rsidR="00722967" w:rsidRPr="00DE37B8">
        <w:rPr>
          <w:color w:val="000000" w:themeColor="text1"/>
          <w:spacing w:val="-1"/>
          <w:sz w:val="20"/>
        </w:rPr>
        <w:t xml:space="preserve">of primary care </w:t>
      </w:r>
      <w:r w:rsidRPr="00DE37B8">
        <w:rPr>
          <w:color w:val="000000" w:themeColor="text1"/>
          <w:sz w:val="20"/>
        </w:rPr>
        <w:t>established</w:t>
      </w:r>
      <w:r w:rsidRPr="00DE37B8">
        <w:rPr>
          <w:color w:val="000000" w:themeColor="text1"/>
          <w:spacing w:val="-3"/>
          <w:sz w:val="20"/>
        </w:rPr>
        <w:t xml:space="preserve"> </w:t>
      </w:r>
      <w:r w:rsidRPr="00DE37B8">
        <w:rPr>
          <w:color w:val="000000" w:themeColor="text1"/>
          <w:sz w:val="20"/>
        </w:rPr>
        <w:t>by</w:t>
      </w:r>
      <w:r w:rsidRPr="00DE37B8">
        <w:rPr>
          <w:color w:val="000000" w:themeColor="text1"/>
          <w:spacing w:val="-4"/>
          <w:sz w:val="20"/>
        </w:rPr>
        <w:t xml:space="preserve"> </w:t>
      </w:r>
      <w:r w:rsidRPr="00DE37B8">
        <w:rPr>
          <w:color w:val="000000" w:themeColor="text1"/>
          <w:sz w:val="20"/>
        </w:rPr>
        <w:t>the</w:t>
      </w:r>
      <w:r w:rsidRPr="00DE37B8">
        <w:rPr>
          <w:color w:val="000000" w:themeColor="text1"/>
          <w:spacing w:val="-3"/>
          <w:sz w:val="20"/>
        </w:rPr>
        <w:t xml:space="preserve"> </w:t>
      </w:r>
      <w:hyperlink r:id="rId19" w:history="1">
        <w:r w:rsidRPr="00DE37B8">
          <w:rPr>
            <w:rStyle w:val="Hyperlink"/>
            <w:sz w:val="20"/>
          </w:rPr>
          <w:t>Colorado</w:t>
        </w:r>
        <w:r w:rsidRPr="00DE37B8">
          <w:rPr>
            <w:rStyle w:val="Hyperlink"/>
            <w:spacing w:val="-1"/>
            <w:sz w:val="20"/>
          </w:rPr>
          <w:t xml:space="preserve"> </w:t>
        </w:r>
        <w:r w:rsidRPr="00DE37B8">
          <w:rPr>
            <w:rStyle w:val="Hyperlink"/>
            <w:sz w:val="20"/>
          </w:rPr>
          <w:t>Primary</w:t>
        </w:r>
        <w:r w:rsidRPr="00DE37B8">
          <w:rPr>
            <w:rStyle w:val="Hyperlink"/>
            <w:spacing w:val="-1"/>
            <w:sz w:val="20"/>
          </w:rPr>
          <w:t xml:space="preserve"> </w:t>
        </w:r>
        <w:r w:rsidRPr="00DE37B8">
          <w:rPr>
            <w:rStyle w:val="Hyperlink"/>
            <w:sz w:val="20"/>
          </w:rPr>
          <w:t>Care</w:t>
        </w:r>
        <w:r w:rsidRPr="00DE37B8">
          <w:rPr>
            <w:rStyle w:val="Hyperlink"/>
            <w:spacing w:val="-2"/>
            <w:sz w:val="20"/>
          </w:rPr>
          <w:t xml:space="preserve"> </w:t>
        </w:r>
        <w:r w:rsidRPr="00DE37B8">
          <w:rPr>
            <w:rStyle w:val="Hyperlink"/>
            <w:sz w:val="20"/>
          </w:rPr>
          <w:t>Payment</w:t>
        </w:r>
        <w:r w:rsidRPr="00DE37B8">
          <w:rPr>
            <w:rStyle w:val="Hyperlink"/>
            <w:spacing w:val="-2"/>
            <w:sz w:val="20"/>
          </w:rPr>
          <w:t xml:space="preserve"> </w:t>
        </w:r>
        <w:r w:rsidRPr="00DE37B8">
          <w:rPr>
            <w:rStyle w:val="Hyperlink"/>
            <w:sz w:val="20"/>
          </w:rPr>
          <w:t>Reform</w:t>
        </w:r>
        <w:r w:rsidRPr="00DE37B8">
          <w:rPr>
            <w:rStyle w:val="Hyperlink"/>
            <w:spacing w:val="-4"/>
            <w:sz w:val="20"/>
          </w:rPr>
          <w:t xml:space="preserve"> </w:t>
        </w:r>
        <w:r w:rsidRPr="00DE37B8">
          <w:rPr>
            <w:rStyle w:val="Hyperlink"/>
            <w:sz w:val="20"/>
          </w:rPr>
          <w:t>Collaborative</w:t>
        </w:r>
      </w:hyperlink>
      <w:r w:rsidR="005851F3">
        <w:rPr>
          <w:color w:val="000000" w:themeColor="text1"/>
          <w:sz w:val="20"/>
        </w:rPr>
        <w:t xml:space="preserve"> for this report and the report delivered to the Primary Care Collaborative</w:t>
      </w:r>
      <w:r w:rsidRPr="00DE37B8">
        <w:rPr>
          <w:color w:val="000000" w:themeColor="text1"/>
          <w:sz w:val="20"/>
        </w:rPr>
        <w:t>.</w:t>
      </w:r>
      <w:r w:rsidR="00DE37B8" w:rsidRPr="00DE37B8">
        <w:rPr>
          <w:color w:val="000000" w:themeColor="text1"/>
          <w:sz w:val="20"/>
        </w:rPr>
        <w:t xml:space="preserve"> </w:t>
      </w:r>
      <w:r w:rsidR="00017CE9">
        <w:rPr>
          <w:color w:val="000000" w:themeColor="text1"/>
          <w:sz w:val="20"/>
        </w:rPr>
        <w:t>P</w:t>
      </w:r>
      <w:r w:rsidR="00557F31">
        <w:rPr>
          <w:color w:val="000000" w:themeColor="text1"/>
          <w:sz w:val="20"/>
        </w:rPr>
        <w:t>rimary care</w:t>
      </w:r>
      <w:r w:rsidRPr="00DE37B8">
        <w:rPr>
          <w:color w:val="000000" w:themeColor="text1"/>
          <w:sz w:val="20"/>
        </w:rPr>
        <w:t xml:space="preserve"> payments</w:t>
      </w:r>
      <w:r w:rsidR="00557F31">
        <w:rPr>
          <w:color w:val="000000" w:themeColor="text1"/>
          <w:sz w:val="20"/>
        </w:rPr>
        <w:t xml:space="preserve"> represent payments</w:t>
      </w:r>
      <w:r w:rsidRPr="00DE37B8">
        <w:rPr>
          <w:color w:val="000000" w:themeColor="text1"/>
          <w:sz w:val="20"/>
        </w:rPr>
        <w:t xml:space="preserve"> made to primary care providers for primary care</w:t>
      </w:r>
      <w:r w:rsidRPr="00DE37B8">
        <w:rPr>
          <w:color w:val="000000" w:themeColor="text1"/>
          <w:spacing w:val="1"/>
          <w:sz w:val="20"/>
        </w:rPr>
        <w:t xml:space="preserve"> </w:t>
      </w:r>
      <w:r w:rsidRPr="00DE37B8">
        <w:rPr>
          <w:color w:val="000000" w:themeColor="text1"/>
          <w:sz w:val="20"/>
        </w:rPr>
        <w:t>services</w:t>
      </w:r>
      <w:r w:rsidR="00482804">
        <w:rPr>
          <w:color w:val="000000" w:themeColor="text1"/>
          <w:sz w:val="20"/>
        </w:rPr>
        <w:t xml:space="preserve"> and includes</w:t>
      </w:r>
      <w:r w:rsidRPr="00DE37B8">
        <w:rPr>
          <w:color w:val="000000" w:themeColor="text1"/>
          <w:sz w:val="20"/>
        </w:rPr>
        <w:t xml:space="preserve"> services</w:t>
      </w:r>
      <w:r w:rsidR="00482804">
        <w:rPr>
          <w:color w:val="000000" w:themeColor="text1"/>
          <w:sz w:val="20"/>
        </w:rPr>
        <w:t xml:space="preserve"> </w:t>
      </w:r>
      <w:r w:rsidRPr="00DE37B8">
        <w:rPr>
          <w:color w:val="000000" w:themeColor="text1"/>
          <w:sz w:val="20"/>
        </w:rPr>
        <w:t xml:space="preserve">delivered by behavioral health providers who practice </w:t>
      </w:r>
      <w:r w:rsidR="00557F31">
        <w:rPr>
          <w:color w:val="000000" w:themeColor="text1"/>
          <w:sz w:val="20"/>
        </w:rPr>
        <w:t>in an</w:t>
      </w:r>
      <w:r w:rsidRPr="00DE37B8">
        <w:rPr>
          <w:color w:val="000000" w:themeColor="text1"/>
          <w:sz w:val="20"/>
        </w:rPr>
        <w:t xml:space="preserve"> integrated</w:t>
      </w:r>
      <w:r w:rsidRPr="00DE37B8">
        <w:rPr>
          <w:color w:val="000000" w:themeColor="text1"/>
          <w:spacing w:val="-2"/>
          <w:sz w:val="20"/>
        </w:rPr>
        <w:t xml:space="preserve"> </w:t>
      </w:r>
      <w:r w:rsidRPr="00DE37B8">
        <w:rPr>
          <w:color w:val="000000" w:themeColor="text1"/>
          <w:sz w:val="20"/>
        </w:rPr>
        <w:t>primary care</w:t>
      </w:r>
      <w:r w:rsidRPr="00DE37B8">
        <w:rPr>
          <w:color w:val="000000" w:themeColor="text1"/>
          <w:spacing w:val="-2"/>
          <w:sz w:val="20"/>
        </w:rPr>
        <w:t xml:space="preserve"> </w:t>
      </w:r>
      <w:r w:rsidRPr="00DE37B8">
        <w:rPr>
          <w:color w:val="000000" w:themeColor="text1"/>
          <w:sz w:val="20"/>
        </w:rPr>
        <w:t>setting.</w:t>
      </w:r>
    </w:p>
    <w:p w14:paraId="2F0D2C3A" w14:textId="77777777" w:rsidR="00557F31" w:rsidRDefault="0093203B" w:rsidP="001C4DB1">
      <w:pPr>
        <w:pStyle w:val="Heading3"/>
        <w:spacing w:before="161" w:line="256" w:lineRule="auto"/>
        <w:ind w:left="0" w:right="1320"/>
        <w:rPr>
          <w:b w:val="0"/>
          <w:color w:val="000000" w:themeColor="text1"/>
          <w:sz w:val="20"/>
        </w:rPr>
      </w:pPr>
      <w:r w:rsidRPr="00DE37B8">
        <w:rPr>
          <w:color w:val="000000" w:themeColor="text1"/>
          <w:sz w:val="20"/>
        </w:rPr>
        <w:t xml:space="preserve">The primary care definition consists of two components that </w:t>
      </w:r>
      <w:r w:rsidR="00722967" w:rsidRPr="00DE37B8">
        <w:rPr>
          <w:sz w:val="20"/>
        </w:rPr>
        <w:t>payers</w:t>
      </w:r>
      <w:r w:rsidRPr="00DE37B8">
        <w:rPr>
          <w:sz w:val="20"/>
        </w:rPr>
        <w:t xml:space="preserve"> </w:t>
      </w:r>
      <w:r w:rsidR="00557F31">
        <w:rPr>
          <w:sz w:val="20"/>
        </w:rPr>
        <w:t xml:space="preserve">are instructed to sum </w:t>
      </w:r>
      <w:r w:rsidR="00722967" w:rsidRPr="00DE37B8">
        <w:rPr>
          <w:sz w:val="20"/>
        </w:rPr>
        <w:t xml:space="preserve">to </w:t>
      </w:r>
      <w:r w:rsidR="00722967" w:rsidRPr="00DE37B8">
        <w:rPr>
          <w:color w:val="000000" w:themeColor="text1"/>
          <w:sz w:val="20"/>
        </w:rPr>
        <w:t xml:space="preserve">produce </w:t>
      </w:r>
      <w:r w:rsidRPr="00DE37B8">
        <w:rPr>
          <w:color w:val="000000" w:themeColor="text1"/>
          <w:sz w:val="20"/>
        </w:rPr>
        <w:t>total</w:t>
      </w:r>
      <w:r w:rsidRPr="00DE37B8">
        <w:rPr>
          <w:color w:val="000000" w:themeColor="text1"/>
          <w:spacing w:val="-1"/>
          <w:sz w:val="20"/>
        </w:rPr>
        <w:t xml:space="preserve"> </w:t>
      </w:r>
      <w:r w:rsidRPr="00DE37B8">
        <w:rPr>
          <w:color w:val="000000" w:themeColor="text1"/>
          <w:sz w:val="20"/>
        </w:rPr>
        <w:t>claim-based primary</w:t>
      </w:r>
      <w:r w:rsidRPr="00DE37B8">
        <w:rPr>
          <w:color w:val="000000" w:themeColor="text1"/>
          <w:spacing w:val="-1"/>
          <w:sz w:val="20"/>
        </w:rPr>
        <w:t xml:space="preserve"> </w:t>
      </w:r>
      <w:r w:rsidRPr="00DE37B8">
        <w:rPr>
          <w:color w:val="000000" w:themeColor="text1"/>
          <w:sz w:val="20"/>
        </w:rPr>
        <w:t>care</w:t>
      </w:r>
      <w:r w:rsidRPr="00DE37B8">
        <w:rPr>
          <w:color w:val="000000" w:themeColor="text1"/>
          <w:spacing w:val="-2"/>
          <w:sz w:val="20"/>
        </w:rPr>
        <w:t xml:space="preserve"> </w:t>
      </w:r>
      <w:r w:rsidRPr="00DE37B8">
        <w:rPr>
          <w:color w:val="000000" w:themeColor="text1"/>
          <w:sz w:val="20"/>
        </w:rPr>
        <w:t>payments</w:t>
      </w:r>
      <w:r w:rsidRPr="00DE37B8">
        <w:rPr>
          <w:b w:val="0"/>
          <w:color w:val="000000" w:themeColor="text1"/>
          <w:sz w:val="20"/>
        </w:rPr>
        <w:t>:</w:t>
      </w:r>
    </w:p>
    <w:p w14:paraId="5603FE58" w14:textId="66940007" w:rsidR="0093203B" w:rsidRPr="00557F31" w:rsidRDefault="0093203B" w:rsidP="00FB1494">
      <w:pPr>
        <w:pStyle w:val="Heading3"/>
        <w:numPr>
          <w:ilvl w:val="0"/>
          <w:numId w:val="3"/>
        </w:numPr>
        <w:spacing w:before="161" w:line="256" w:lineRule="auto"/>
        <w:ind w:left="810" w:right="1320"/>
        <w:rPr>
          <w:b w:val="0"/>
          <w:color w:val="000000" w:themeColor="text1"/>
          <w:sz w:val="20"/>
        </w:rPr>
      </w:pPr>
      <w:r w:rsidRPr="00557F31">
        <w:rPr>
          <w:color w:val="000000" w:themeColor="text1"/>
          <w:sz w:val="20"/>
        </w:rPr>
        <w:t xml:space="preserve">Outpatient services delivered </w:t>
      </w:r>
      <w:r w:rsidRPr="00557F31">
        <w:rPr>
          <w:i/>
          <w:color w:val="000000" w:themeColor="text1"/>
          <w:sz w:val="20"/>
        </w:rPr>
        <w:t>by primary care providers</w:t>
      </w:r>
      <w:r w:rsidRPr="00557F31">
        <w:rPr>
          <w:color w:val="000000" w:themeColor="text1"/>
          <w:sz w:val="20"/>
        </w:rPr>
        <w:t xml:space="preserve"> (which includes OB/GYN</w:t>
      </w:r>
      <w:r w:rsidRPr="00557F31">
        <w:rPr>
          <w:color w:val="000000" w:themeColor="text1"/>
          <w:spacing w:val="1"/>
          <w:sz w:val="20"/>
        </w:rPr>
        <w:t xml:space="preserve"> </w:t>
      </w:r>
      <w:r w:rsidRPr="00557F31">
        <w:rPr>
          <w:color w:val="000000" w:themeColor="text1"/>
          <w:sz w:val="20"/>
        </w:rPr>
        <w:t xml:space="preserve">providers), </w:t>
      </w:r>
      <w:r w:rsidRPr="00557F31">
        <w:rPr>
          <w:b w:val="0"/>
          <w:color w:val="000000" w:themeColor="text1"/>
          <w:sz w:val="20"/>
        </w:rPr>
        <w:t>defined by a combination of primary care provider taxonomy and primary care CPT-</w:t>
      </w:r>
      <w:r w:rsidRPr="00557F31">
        <w:rPr>
          <w:b w:val="0"/>
          <w:color w:val="000000" w:themeColor="text1"/>
          <w:spacing w:val="-59"/>
          <w:sz w:val="20"/>
        </w:rPr>
        <w:t xml:space="preserve"> </w:t>
      </w:r>
      <w:r w:rsidRPr="00557F31">
        <w:rPr>
          <w:b w:val="0"/>
          <w:color w:val="000000" w:themeColor="text1"/>
          <w:sz w:val="20"/>
        </w:rPr>
        <w:t>4</w:t>
      </w:r>
      <w:r w:rsidRPr="00557F31">
        <w:rPr>
          <w:b w:val="0"/>
          <w:color w:val="000000" w:themeColor="text1"/>
          <w:spacing w:val="1"/>
          <w:sz w:val="20"/>
        </w:rPr>
        <w:t xml:space="preserve"> </w:t>
      </w:r>
      <w:r w:rsidRPr="00557F31">
        <w:rPr>
          <w:b w:val="0"/>
          <w:color w:val="000000" w:themeColor="text1"/>
          <w:sz w:val="20"/>
        </w:rPr>
        <w:t>procedure</w:t>
      </w:r>
      <w:r w:rsidRPr="00557F31">
        <w:rPr>
          <w:b w:val="0"/>
          <w:color w:val="000000" w:themeColor="text1"/>
          <w:spacing w:val="-2"/>
          <w:sz w:val="20"/>
        </w:rPr>
        <w:t xml:space="preserve"> </w:t>
      </w:r>
      <w:r w:rsidRPr="00557F31">
        <w:rPr>
          <w:b w:val="0"/>
          <w:color w:val="000000" w:themeColor="text1"/>
          <w:sz w:val="20"/>
        </w:rPr>
        <w:t>codes</w:t>
      </w:r>
      <w:r w:rsidR="00DE37B8" w:rsidRPr="00557F31">
        <w:rPr>
          <w:color w:val="000000" w:themeColor="text1"/>
          <w:sz w:val="20"/>
        </w:rPr>
        <w:t>.</w:t>
      </w:r>
    </w:p>
    <w:p w14:paraId="724149E3" w14:textId="21147E14" w:rsidR="0093203B" w:rsidRPr="00DE37B8" w:rsidRDefault="0093203B" w:rsidP="00FB1494">
      <w:pPr>
        <w:pStyle w:val="ListParagraph"/>
        <w:numPr>
          <w:ilvl w:val="0"/>
          <w:numId w:val="3"/>
        </w:numPr>
        <w:tabs>
          <w:tab w:val="left" w:pos="921"/>
        </w:tabs>
        <w:spacing w:before="0"/>
        <w:ind w:left="810" w:right="775"/>
        <w:rPr>
          <w:color w:val="000000" w:themeColor="text1"/>
          <w:sz w:val="20"/>
        </w:rPr>
      </w:pPr>
      <w:r w:rsidRPr="00DE37B8">
        <w:rPr>
          <w:b/>
          <w:color w:val="000000" w:themeColor="text1"/>
          <w:sz w:val="20"/>
        </w:rPr>
        <w:t xml:space="preserve">Outpatient services delivered </w:t>
      </w:r>
      <w:r w:rsidRPr="00557F31">
        <w:rPr>
          <w:b/>
          <w:i/>
          <w:color w:val="000000" w:themeColor="text1"/>
          <w:sz w:val="20"/>
        </w:rPr>
        <w:t>by behavioral health providers, nurse practitioners</w:t>
      </w:r>
      <w:r w:rsidRPr="00557F31">
        <w:rPr>
          <w:b/>
          <w:i/>
          <w:color w:val="000000" w:themeColor="text1"/>
          <w:spacing w:val="1"/>
          <w:sz w:val="20"/>
        </w:rPr>
        <w:t xml:space="preserve"> </w:t>
      </w:r>
      <w:r w:rsidRPr="00557F31">
        <w:rPr>
          <w:b/>
          <w:i/>
          <w:color w:val="000000" w:themeColor="text1"/>
          <w:sz w:val="20"/>
        </w:rPr>
        <w:t>and physician assistants</w:t>
      </w:r>
      <w:r w:rsidRPr="00DE37B8">
        <w:rPr>
          <w:b/>
          <w:color w:val="000000" w:themeColor="text1"/>
          <w:sz w:val="20"/>
        </w:rPr>
        <w:t xml:space="preserve"> (other provider taxonomies)</w:t>
      </w:r>
      <w:r w:rsidRPr="00DE37B8">
        <w:rPr>
          <w:color w:val="000000" w:themeColor="text1"/>
          <w:sz w:val="20"/>
        </w:rPr>
        <w:t>, defined by a combination of the</w:t>
      </w:r>
      <w:r w:rsidR="00017CE9">
        <w:rPr>
          <w:color w:val="000000" w:themeColor="text1"/>
          <w:sz w:val="20"/>
        </w:rPr>
        <w:t xml:space="preserve"> </w:t>
      </w:r>
      <w:r w:rsidRPr="00DE37B8">
        <w:rPr>
          <w:color w:val="000000" w:themeColor="text1"/>
          <w:spacing w:val="-59"/>
          <w:sz w:val="20"/>
        </w:rPr>
        <w:t xml:space="preserve"> </w:t>
      </w:r>
      <w:r w:rsidRPr="00DE37B8">
        <w:rPr>
          <w:color w:val="000000" w:themeColor="text1"/>
          <w:sz w:val="20"/>
        </w:rPr>
        <w:t>“other” provider taxonomies and primary care CPT-4 procedure codes AND billed by a</w:t>
      </w:r>
      <w:r w:rsidRPr="00DE37B8">
        <w:rPr>
          <w:color w:val="000000" w:themeColor="text1"/>
          <w:spacing w:val="1"/>
          <w:sz w:val="20"/>
        </w:rPr>
        <w:t xml:space="preserve"> </w:t>
      </w:r>
      <w:r w:rsidRPr="00DE37B8">
        <w:rPr>
          <w:color w:val="000000" w:themeColor="text1"/>
          <w:sz w:val="20"/>
        </w:rPr>
        <w:t>primary</w:t>
      </w:r>
      <w:r w:rsidRPr="00DE37B8">
        <w:rPr>
          <w:color w:val="000000" w:themeColor="text1"/>
          <w:spacing w:val="-1"/>
          <w:sz w:val="20"/>
        </w:rPr>
        <w:t xml:space="preserve"> </w:t>
      </w:r>
      <w:r w:rsidRPr="00DE37B8">
        <w:rPr>
          <w:color w:val="000000" w:themeColor="text1"/>
          <w:sz w:val="20"/>
        </w:rPr>
        <w:t>care provider</w:t>
      </w:r>
      <w:r w:rsidRPr="00DE37B8">
        <w:rPr>
          <w:color w:val="000000" w:themeColor="text1"/>
          <w:spacing w:val="-1"/>
          <w:sz w:val="20"/>
        </w:rPr>
        <w:t xml:space="preserve"> </w:t>
      </w:r>
      <w:r w:rsidRPr="00DE37B8">
        <w:rPr>
          <w:color w:val="000000" w:themeColor="text1"/>
          <w:sz w:val="20"/>
        </w:rPr>
        <w:t>(defined by</w:t>
      </w:r>
      <w:r w:rsidRPr="00DE37B8">
        <w:rPr>
          <w:color w:val="000000" w:themeColor="text1"/>
          <w:spacing w:val="-2"/>
          <w:sz w:val="20"/>
        </w:rPr>
        <w:t xml:space="preserve"> </w:t>
      </w:r>
      <w:r w:rsidRPr="00DE37B8">
        <w:rPr>
          <w:color w:val="000000" w:themeColor="text1"/>
          <w:sz w:val="20"/>
        </w:rPr>
        <w:t>primary care</w:t>
      </w:r>
      <w:r w:rsidRPr="00DE37B8">
        <w:rPr>
          <w:color w:val="000000" w:themeColor="text1"/>
          <w:spacing w:val="3"/>
          <w:sz w:val="20"/>
        </w:rPr>
        <w:t xml:space="preserve"> </w:t>
      </w:r>
      <w:r w:rsidRPr="00DE37B8">
        <w:rPr>
          <w:color w:val="000000" w:themeColor="text1"/>
          <w:sz w:val="20"/>
        </w:rPr>
        <w:t>taxonomy).</w:t>
      </w:r>
    </w:p>
    <w:p w14:paraId="4DBC7416" w14:textId="77777777" w:rsidR="0093203B" w:rsidRPr="00DE37B8" w:rsidRDefault="0093203B" w:rsidP="001C4DB1">
      <w:pPr>
        <w:pStyle w:val="BodyText"/>
        <w:spacing w:before="11"/>
        <w:rPr>
          <w:color w:val="000000" w:themeColor="text1"/>
          <w:sz w:val="20"/>
        </w:rPr>
      </w:pPr>
    </w:p>
    <w:p w14:paraId="5AC6B36F" w14:textId="22595CF3" w:rsidR="0093203B" w:rsidRPr="00DE37B8" w:rsidRDefault="0093203B" w:rsidP="001C4DB1">
      <w:pPr>
        <w:pStyle w:val="BodyText"/>
        <w:ind w:right="778"/>
        <w:rPr>
          <w:color w:val="67686B"/>
          <w:sz w:val="20"/>
        </w:rPr>
      </w:pPr>
      <w:r w:rsidRPr="0064116C">
        <w:rPr>
          <w:color w:val="000000" w:themeColor="text1"/>
          <w:sz w:val="20"/>
        </w:rPr>
        <w:t>Primary care calculations include</w:t>
      </w:r>
      <w:r w:rsidRPr="0064116C">
        <w:rPr>
          <w:color w:val="000000" w:themeColor="text1"/>
          <w:spacing w:val="-3"/>
          <w:sz w:val="20"/>
        </w:rPr>
        <w:t xml:space="preserve"> </w:t>
      </w:r>
      <w:r w:rsidRPr="0064116C">
        <w:rPr>
          <w:color w:val="000000" w:themeColor="text1"/>
          <w:sz w:val="20"/>
        </w:rPr>
        <w:t>services</w:t>
      </w:r>
      <w:r w:rsidRPr="0064116C">
        <w:rPr>
          <w:color w:val="000000" w:themeColor="text1"/>
          <w:spacing w:val="-3"/>
          <w:sz w:val="20"/>
        </w:rPr>
        <w:t xml:space="preserve"> </w:t>
      </w:r>
      <w:r w:rsidRPr="0064116C">
        <w:rPr>
          <w:color w:val="000000" w:themeColor="text1"/>
          <w:sz w:val="20"/>
        </w:rPr>
        <w:t>delivered</w:t>
      </w:r>
      <w:r w:rsidRPr="0064116C">
        <w:rPr>
          <w:color w:val="000000" w:themeColor="text1"/>
          <w:spacing w:val="-3"/>
          <w:sz w:val="20"/>
        </w:rPr>
        <w:t xml:space="preserve"> </w:t>
      </w:r>
      <w:r w:rsidRPr="0064116C">
        <w:rPr>
          <w:color w:val="000000" w:themeColor="text1"/>
          <w:sz w:val="20"/>
        </w:rPr>
        <w:t>in</w:t>
      </w:r>
      <w:r w:rsidRPr="0064116C">
        <w:rPr>
          <w:color w:val="000000" w:themeColor="text1"/>
          <w:spacing w:val="-2"/>
          <w:sz w:val="20"/>
        </w:rPr>
        <w:t xml:space="preserve"> </w:t>
      </w:r>
      <w:r w:rsidRPr="0064116C">
        <w:rPr>
          <w:color w:val="000000" w:themeColor="text1"/>
          <w:sz w:val="20"/>
        </w:rPr>
        <w:t>an</w:t>
      </w:r>
      <w:r w:rsidRPr="0064116C">
        <w:rPr>
          <w:color w:val="000000" w:themeColor="text1"/>
          <w:spacing w:val="-4"/>
          <w:sz w:val="20"/>
        </w:rPr>
        <w:t xml:space="preserve"> </w:t>
      </w:r>
      <w:r w:rsidRPr="0064116C">
        <w:rPr>
          <w:color w:val="000000" w:themeColor="text1"/>
          <w:sz w:val="20"/>
        </w:rPr>
        <w:t>outpatient</w:t>
      </w:r>
      <w:r w:rsidRPr="0064116C">
        <w:rPr>
          <w:color w:val="000000" w:themeColor="text1"/>
          <w:spacing w:val="-4"/>
          <w:sz w:val="20"/>
        </w:rPr>
        <w:t xml:space="preserve"> </w:t>
      </w:r>
      <w:r w:rsidRPr="0064116C">
        <w:rPr>
          <w:color w:val="000000" w:themeColor="text1"/>
          <w:sz w:val="20"/>
        </w:rPr>
        <w:t>setting</w:t>
      </w:r>
      <w:r w:rsidRPr="0064116C">
        <w:rPr>
          <w:color w:val="000000" w:themeColor="text1"/>
          <w:spacing w:val="-4"/>
          <w:sz w:val="20"/>
        </w:rPr>
        <w:t xml:space="preserve"> </w:t>
      </w:r>
      <w:r w:rsidRPr="0064116C">
        <w:rPr>
          <w:color w:val="000000" w:themeColor="text1"/>
          <w:sz w:val="20"/>
        </w:rPr>
        <w:t>and</w:t>
      </w:r>
      <w:r w:rsidRPr="0064116C">
        <w:rPr>
          <w:color w:val="000000" w:themeColor="text1"/>
          <w:spacing w:val="-4"/>
          <w:sz w:val="20"/>
        </w:rPr>
        <w:t xml:space="preserve"> </w:t>
      </w:r>
      <w:r w:rsidRPr="0064116C">
        <w:rPr>
          <w:b/>
          <w:color w:val="000000" w:themeColor="text1"/>
          <w:sz w:val="20"/>
        </w:rPr>
        <w:t>excludes</w:t>
      </w:r>
      <w:r w:rsidRPr="0064116C">
        <w:rPr>
          <w:b/>
          <w:color w:val="000000" w:themeColor="text1"/>
          <w:spacing w:val="-3"/>
          <w:sz w:val="20"/>
        </w:rPr>
        <w:t xml:space="preserve"> </w:t>
      </w:r>
      <w:r w:rsidRPr="0064116C">
        <w:rPr>
          <w:b/>
          <w:color w:val="000000" w:themeColor="text1"/>
          <w:sz w:val="20"/>
        </w:rPr>
        <w:t>facility</w:t>
      </w:r>
      <w:r w:rsidRPr="0064116C">
        <w:rPr>
          <w:b/>
          <w:color w:val="000000" w:themeColor="text1"/>
          <w:spacing w:val="-3"/>
          <w:sz w:val="20"/>
        </w:rPr>
        <w:t xml:space="preserve"> </w:t>
      </w:r>
      <w:r w:rsidRPr="0064116C">
        <w:rPr>
          <w:b/>
          <w:color w:val="000000" w:themeColor="text1"/>
          <w:sz w:val="20"/>
        </w:rPr>
        <w:t>claims</w:t>
      </w:r>
      <w:r w:rsidRPr="0064116C">
        <w:rPr>
          <w:b/>
          <w:color w:val="000000" w:themeColor="text1"/>
          <w:spacing w:val="-6"/>
          <w:sz w:val="20"/>
        </w:rPr>
        <w:t xml:space="preserve"> </w:t>
      </w:r>
      <w:r w:rsidRPr="0064116C">
        <w:rPr>
          <w:b/>
          <w:color w:val="000000" w:themeColor="text1"/>
          <w:sz w:val="20"/>
        </w:rPr>
        <w:t>and</w:t>
      </w:r>
      <w:r w:rsidRPr="0064116C">
        <w:rPr>
          <w:b/>
          <w:color w:val="000000" w:themeColor="text1"/>
          <w:spacing w:val="-2"/>
          <w:sz w:val="20"/>
        </w:rPr>
        <w:t xml:space="preserve"> </w:t>
      </w:r>
      <w:r w:rsidRPr="0064116C">
        <w:rPr>
          <w:b/>
          <w:color w:val="000000" w:themeColor="text1"/>
          <w:sz w:val="20"/>
        </w:rPr>
        <w:t>inpatient</w:t>
      </w:r>
      <w:r w:rsidRPr="0064116C">
        <w:rPr>
          <w:b/>
          <w:color w:val="000000" w:themeColor="text1"/>
          <w:spacing w:val="-4"/>
          <w:sz w:val="20"/>
        </w:rPr>
        <w:t xml:space="preserve"> </w:t>
      </w:r>
      <w:r w:rsidRPr="0064116C">
        <w:rPr>
          <w:b/>
          <w:color w:val="000000" w:themeColor="text1"/>
          <w:sz w:val="20"/>
        </w:rPr>
        <w:t>services.</w:t>
      </w:r>
      <w:r w:rsidRPr="0064116C">
        <w:rPr>
          <w:b/>
          <w:color w:val="000000" w:themeColor="text1"/>
          <w:spacing w:val="-58"/>
          <w:sz w:val="20"/>
        </w:rPr>
        <w:t xml:space="preserve"> </w:t>
      </w:r>
      <w:r w:rsidRPr="00DE37B8">
        <w:rPr>
          <w:color w:val="000000" w:themeColor="text1"/>
          <w:sz w:val="20"/>
        </w:rPr>
        <w:t xml:space="preserve">For more information on the claims-based and non-claims based methodology that was used, including a list of CPT codes and Primary Care provider taxonomies, download the </w:t>
      </w:r>
      <w:hyperlink r:id="rId20" w:history="1">
        <w:r w:rsidRPr="00DE37B8">
          <w:rPr>
            <w:rStyle w:val="Hyperlink"/>
            <w:sz w:val="20"/>
          </w:rPr>
          <w:t>Primary Care Spending and Alternative Payment Model Use Report</w:t>
        </w:r>
      </w:hyperlink>
      <w:r w:rsidRPr="00DE37B8">
        <w:rPr>
          <w:color w:val="67686B"/>
          <w:sz w:val="20"/>
        </w:rPr>
        <w:t xml:space="preserve">. </w:t>
      </w:r>
    </w:p>
    <w:p w14:paraId="13DE863D" w14:textId="77777777" w:rsidR="0093203B" w:rsidRPr="00E31399" w:rsidRDefault="0093203B" w:rsidP="001C4DB1">
      <w:pPr>
        <w:pStyle w:val="BodyText"/>
        <w:ind w:right="778"/>
        <w:rPr>
          <w:color w:val="67686B"/>
        </w:rPr>
      </w:pPr>
    </w:p>
    <w:p w14:paraId="5AD08EA0" w14:textId="77777777" w:rsidR="0093203B" w:rsidRDefault="0093203B" w:rsidP="001C4DB1">
      <w:pPr>
        <w:pStyle w:val="BodyText"/>
        <w:ind w:right="2158"/>
        <w:rPr>
          <w:color w:val="E48036"/>
          <w:sz w:val="28"/>
        </w:rPr>
      </w:pPr>
      <w:r w:rsidRPr="000B7372">
        <w:rPr>
          <w:color w:val="E48036"/>
          <w:sz w:val="28"/>
        </w:rPr>
        <w:t>PRIMARY</w:t>
      </w:r>
      <w:r w:rsidRPr="000B7372">
        <w:rPr>
          <w:color w:val="E48036"/>
          <w:spacing w:val="1"/>
          <w:sz w:val="28"/>
        </w:rPr>
        <w:t xml:space="preserve"> </w:t>
      </w:r>
      <w:r w:rsidRPr="000B7372">
        <w:rPr>
          <w:color w:val="E48036"/>
          <w:sz w:val="28"/>
        </w:rPr>
        <w:t>CARE</w:t>
      </w:r>
      <w:r w:rsidRPr="000B7372">
        <w:rPr>
          <w:color w:val="E48036"/>
          <w:spacing w:val="1"/>
          <w:sz w:val="28"/>
        </w:rPr>
        <w:t xml:space="preserve"> </w:t>
      </w:r>
      <w:r w:rsidRPr="000B7372">
        <w:rPr>
          <w:color w:val="E48036"/>
          <w:sz w:val="28"/>
        </w:rPr>
        <w:t>CALCULATION</w:t>
      </w:r>
    </w:p>
    <w:p w14:paraId="0DFC805F" w14:textId="2E9D8202" w:rsidR="0093203B" w:rsidRPr="005851F3" w:rsidRDefault="0093203B" w:rsidP="001C4DB1">
      <w:pPr>
        <w:pStyle w:val="BodyText"/>
        <w:ind w:right="-40"/>
        <w:rPr>
          <w:color w:val="E48036"/>
          <w:sz w:val="24"/>
        </w:rPr>
      </w:pPr>
      <w:r w:rsidRPr="005851F3">
        <w:rPr>
          <w:color w:val="000000" w:themeColor="text1"/>
          <w:sz w:val="20"/>
        </w:rPr>
        <w:t xml:space="preserve">The calculation of primary care spending as a percentage of total </w:t>
      </w:r>
      <w:r w:rsidR="0064116C" w:rsidRPr="005851F3">
        <w:rPr>
          <w:color w:val="000000" w:themeColor="text1"/>
          <w:sz w:val="20"/>
        </w:rPr>
        <w:t xml:space="preserve">health care </w:t>
      </w:r>
      <w:r w:rsidRPr="005851F3">
        <w:rPr>
          <w:color w:val="000000" w:themeColor="text1"/>
          <w:sz w:val="20"/>
        </w:rPr>
        <w:t>spending is as follows:</w:t>
      </w:r>
    </w:p>
    <w:p w14:paraId="2AD573BC" w14:textId="77777777" w:rsidR="0093203B" w:rsidRDefault="0093203B" w:rsidP="001C4DB1">
      <w:pPr>
        <w:pStyle w:val="BodyText"/>
        <w:spacing w:before="2"/>
        <w:rPr>
          <w:sz w:val="14"/>
        </w:rPr>
      </w:pPr>
      <w:r>
        <w:rPr>
          <w:noProof/>
        </w:rPr>
        <w:drawing>
          <wp:anchor distT="0" distB="0" distL="0" distR="0" simplePos="0" relativeHeight="251663360" behindDoc="0" locked="0" layoutInCell="1" allowOverlap="1" wp14:anchorId="1A270FAE" wp14:editId="3222AFAC">
            <wp:simplePos x="0" y="0"/>
            <wp:positionH relativeFrom="page">
              <wp:posOffset>949960</wp:posOffset>
            </wp:positionH>
            <wp:positionV relativeFrom="paragraph">
              <wp:posOffset>127000</wp:posOffset>
            </wp:positionV>
            <wp:extent cx="4033520" cy="936625"/>
            <wp:effectExtent l="0" t="0" r="5080" b="0"/>
            <wp:wrapTopAndBottom/>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21" cstate="print"/>
                    <a:stretch>
                      <a:fillRect/>
                    </a:stretch>
                  </pic:blipFill>
                  <pic:spPr>
                    <a:xfrm>
                      <a:off x="0" y="0"/>
                      <a:ext cx="4033520" cy="936625"/>
                    </a:xfrm>
                    <a:prstGeom prst="rect">
                      <a:avLst/>
                    </a:prstGeom>
                  </pic:spPr>
                </pic:pic>
              </a:graphicData>
            </a:graphic>
            <wp14:sizeRelH relativeFrom="margin">
              <wp14:pctWidth>0</wp14:pctWidth>
            </wp14:sizeRelH>
            <wp14:sizeRelV relativeFrom="margin">
              <wp14:pctHeight>0</wp14:pctHeight>
            </wp14:sizeRelV>
          </wp:anchor>
        </w:drawing>
      </w:r>
    </w:p>
    <w:p w14:paraId="59C5C81D" w14:textId="77777777" w:rsidR="0093203B" w:rsidRDefault="0093203B" w:rsidP="001C4DB1">
      <w:pPr>
        <w:pStyle w:val="BodyText"/>
        <w:spacing w:before="8"/>
        <w:rPr>
          <w:sz w:val="21"/>
        </w:rPr>
      </w:pPr>
    </w:p>
    <w:p w14:paraId="139AF20E" w14:textId="77BA2994" w:rsidR="0093203B" w:rsidRPr="00DE37B8" w:rsidRDefault="0093203B" w:rsidP="001C4DB1">
      <w:pPr>
        <w:pStyle w:val="BodyText"/>
        <w:spacing w:before="1" w:line="259" w:lineRule="auto"/>
        <w:ind w:right="555"/>
        <w:rPr>
          <w:color w:val="000000" w:themeColor="text1"/>
          <w:sz w:val="20"/>
        </w:rPr>
      </w:pPr>
      <w:r>
        <w:rPr>
          <w:b/>
          <w:color w:val="66CCFF"/>
        </w:rPr>
        <w:t xml:space="preserve">Claims-Based Payments for Primary Care: </w:t>
      </w:r>
      <w:r w:rsidRPr="00DE37B8">
        <w:rPr>
          <w:color w:val="000000" w:themeColor="text1"/>
          <w:sz w:val="20"/>
        </w:rPr>
        <w:t>Payments for primary care services as defined in the</w:t>
      </w:r>
      <w:r w:rsidRPr="00DE37B8">
        <w:rPr>
          <w:color w:val="000000" w:themeColor="text1"/>
          <w:spacing w:val="1"/>
          <w:sz w:val="20"/>
        </w:rPr>
        <w:t xml:space="preserve"> </w:t>
      </w:r>
      <w:hyperlink r:id="rId22" w:history="1">
        <w:r w:rsidRPr="00DE37B8">
          <w:rPr>
            <w:rStyle w:val="Hyperlink"/>
            <w:sz w:val="20"/>
          </w:rPr>
          <w:t>Data Submission Guide</w:t>
        </w:r>
      </w:hyperlink>
      <w:r w:rsidRPr="00DE37B8">
        <w:rPr>
          <w:color w:val="000000" w:themeColor="text1"/>
          <w:sz w:val="20"/>
        </w:rPr>
        <w:t xml:space="preserve"> that are tied to a claim. The calculation includes both </w:t>
      </w:r>
      <w:r w:rsidR="000C603D" w:rsidRPr="00DE37B8">
        <w:rPr>
          <w:color w:val="000000" w:themeColor="text1"/>
          <w:sz w:val="20"/>
        </w:rPr>
        <w:t>the</w:t>
      </w:r>
      <w:r w:rsidR="000C603D">
        <w:rPr>
          <w:color w:val="000000" w:themeColor="text1"/>
          <w:sz w:val="20"/>
        </w:rPr>
        <w:t xml:space="preserve"> plan </w:t>
      </w:r>
      <w:r w:rsidRPr="00DE37B8">
        <w:rPr>
          <w:color w:val="000000" w:themeColor="text1"/>
          <w:sz w:val="20"/>
        </w:rPr>
        <w:t>portion and the member portion. The numbers for this calculation come from two sources: 1) the</w:t>
      </w:r>
      <w:r w:rsidRPr="00DE37B8">
        <w:rPr>
          <w:color w:val="000000" w:themeColor="text1"/>
          <w:spacing w:val="1"/>
          <w:sz w:val="20"/>
        </w:rPr>
        <w:t xml:space="preserve"> </w:t>
      </w:r>
      <w:r w:rsidRPr="00DE37B8">
        <w:rPr>
          <w:color w:val="000000" w:themeColor="text1"/>
          <w:sz w:val="20"/>
        </w:rPr>
        <w:t xml:space="preserve">claim-based spending identified as primary care from </w:t>
      </w:r>
      <w:r w:rsidR="00935304">
        <w:rPr>
          <w:color w:val="000000" w:themeColor="text1"/>
          <w:sz w:val="20"/>
        </w:rPr>
        <w:t>payer</w:t>
      </w:r>
      <w:r w:rsidRPr="00DE37B8">
        <w:rPr>
          <w:color w:val="000000" w:themeColor="text1"/>
          <w:sz w:val="20"/>
        </w:rPr>
        <w:t>s that were required to submit an APM file,</w:t>
      </w:r>
      <w:r w:rsidRPr="00DE37B8">
        <w:rPr>
          <w:color w:val="000000" w:themeColor="text1"/>
          <w:spacing w:val="1"/>
          <w:sz w:val="20"/>
        </w:rPr>
        <w:t xml:space="preserve"> </w:t>
      </w:r>
      <w:r w:rsidRPr="00DE37B8">
        <w:rPr>
          <w:color w:val="000000" w:themeColor="text1"/>
          <w:sz w:val="20"/>
        </w:rPr>
        <w:t>and</w:t>
      </w:r>
      <w:r w:rsidRPr="00DE37B8">
        <w:rPr>
          <w:color w:val="000000" w:themeColor="text1"/>
          <w:spacing w:val="-1"/>
          <w:sz w:val="20"/>
        </w:rPr>
        <w:t xml:space="preserve"> </w:t>
      </w:r>
      <w:r w:rsidRPr="00DE37B8">
        <w:rPr>
          <w:color w:val="000000" w:themeColor="text1"/>
          <w:sz w:val="20"/>
        </w:rPr>
        <w:t>2)</w:t>
      </w:r>
      <w:r w:rsidRPr="00DE37B8">
        <w:rPr>
          <w:color w:val="000000" w:themeColor="text1"/>
          <w:spacing w:val="-2"/>
          <w:sz w:val="20"/>
        </w:rPr>
        <w:t xml:space="preserve"> </w:t>
      </w:r>
      <w:r w:rsidRPr="00DE37B8">
        <w:rPr>
          <w:color w:val="000000" w:themeColor="text1"/>
          <w:sz w:val="20"/>
        </w:rPr>
        <w:t>claims</w:t>
      </w:r>
      <w:r w:rsidRPr="00DE37B8">
        <w:rPr>
          <w:color w:val="000000" w:themeColor="text1"/>
          <w:spacing w:val="-2"/>
          <w:sz w:val="20"/>
        </w:rPr>
        <w:t xml:space="preserve"> </w:t>
      </w:r>
      <w:r w:rsidRPr="00DE37B8">
        <w:rPr>
          <w:color w:val="000000" w:themeColor="text1"/>
          <w:sz w:val="20"/>
        </w:rPr>
        <w:t>that</w:t>
      </w:r>
      <w:r w:rsidRPr="00DE37B8">
        <w:rPr>
          <w:color w:val="000000" w:themeColor="text1"/>
          <w:spacing w:val="-2"/>
          <w:sz w:val="20"/>
        </w:rPr>
        <w:t xml:space="preserve"> </w:t>
      </w:r>
      <w:r w:rsidRPr="00DE37B8">
        <w:rPr>
          <w:color w:val="000000" w:themeColor="text1"/>
          <w:sz w:val="20"/>
        </w:rPr>
        <w:t>qualify</w:t>
      </w:r>
      <w:r w:rsidRPr="00DE37B8">
        <w:rPr>
          <w:color w:val="000000" w:themeColor="text1"/>
          <w:spacing w:val="-2"/>
          <w:sz w:val="20"/>
        </w:rPr>
        <w:t xml:space="preserve"> </w:t>
      </w:r>
      <w:r w:rsidRPr="00DE37B8">
        <w:rPr>
          <w:color w:val="000000" w:themeColor="text1"/>
          <w:sz w:val="20"/>
        </w:rPr>
        <w:t>as</w:t>
      </w:r>
      <w:r w:rsidRPr="00DE37B8">
        <w:rPr>
          <w:color w:val="000000" w:themeColor="text1"/>
          <w:spacing w:val="-4"/>
          <w:sz w:val="20"/>
        </w:rPr>
        <w:t xml:space="preserve"> </w:t>
      </w:r>
      <w:r w:rsidRPr="00DE37B8">
        <w:rPr>
          <w:color w:val="000000" w:themeColor="text1"/>
          <w:sz w:val="20"/>
        </w:rPr>
        <w:t>primary</w:t>
      </w:r>
      <w:r w:rsidRPr="00DE37B8">
        <w:rPr>
          <w:color w:val="000000" w:themeColor="text1"/>
          <w:spacing w:val="-1"/>
          <w:sz w:val="20"/>
        </w:rPr>
        <w:t xml:space="preserve"> </w:t>
      </w:r>
      <w:r w:rsidRPr="00DE37B8">
        <w:rPr>
          <w:color w:val="000000" w:themeColor="text1"/>
          <w:sz w:val="20"/>
        </w:rPr>
        <w:t>care</w:t>
      </w:r>
      <w:r w:rsidRPr="00DE37B8">
        <w:rPr>
          <w:color w:val="000000" w:themeColor="text1"/>
          <w:spacing w:val="-1"/>
          <w:sz w:val="20"/>
        </w:rPr>
        <w:t xml:space="preserve"> </w:t>
      </w:r>
      <w:r w:rsidRPr="00DE37B8">
        <w:rPr>
          <w:color w:val="000000" w:themeColor="text1"/>
          <w:sz w:val="20"/>
        </w:rPr>
        <w:t>in</w:t>
      </w:r>
      <w:r w:rsidRPr="00DE37B8">
        <w:rPr>
          <w:color w:val="000000" w:themeColor="text1"/>
          <w:spacing w:val="-4"/>
          <w:sz w:val="20"/>
        </w:rPr>
        <w:t xml:space="preserve"> </w:t>
      </w:r>
      <w:r w:rsidRPr="00DE37B8">
        <w:rPr>
          <w:color w:val="000000" w:themeColor="text1"/>
          <w:sz w:val="20"/>
        </w:rPr>
        <w:t>the</w:t>
      </w:r>
      <w:r w:rsidRPr="00DE37B8">
        <w:rPr>
          <w:color w:val="000000" w:themeColor="text1"/>
          <w:spacing w:val="-3"/>
          <w:sz w:val="20"/>
        </w:rPr>
        <w:t xml:space="preserve"> </w:t>
      </w:r>
      <w:r w:rsidRPr="00DE37B8">
        <w:rPr>
          <w:color w:val="000000" w:themeColor="text1"/>
          <w:sz w:val="20"/>
        </w:rPr>
        <w:t>CO</w:t>
      </w:r>
      <w:r w:rsidRPr="00DE37B8">
        <w:rPr>
          <w:color w:val="000000" w:themeColor="text1"/>
          <w:spacing w:val="-2"/>
          <w:sz w:val="20"/>
        </w:rPr>
        <w:t xml:space="preserve"> </w:t>
      </w:r>
      <w:r w:rsidRPr="00DE37B8">
        <w:rPr>
          <w:color w:val="000000" w:themeColor="text1"/>
          <w:sz w:val="20"/>
        </w:rPr>
        <w:t>APCD for</w:t>
      </w:r>
      <w:r w:rsidRPr="00DE37B8">
        <w:rPr>
          <w:color w:val="000000" w:themeColor="text1"/>
          <w:spacing w:val="-2"/>
          <w:sz w:val="20"/>
        </w:rPr>
        <w:t xml:space="preserve"> </w:t>
      </w:r>
      <w:r w:rsidR="00935304">
        <w:rPr>
          <w:color w:val="000000" w:themeColor="text1"/>
          <w:sz w:val="20"/>
        </w:rPr>
        <w:t>payer</w:t>
      </w:r>
      <w:r w:rsidRPr="00DE37B8">
        <w:rPr>
          <w:color w:val="000000" w:themeColor="text1"/>
          <w:sz w:val="20"/>
        </w:rPr>
        <w:t>s</w:t>
      </w:r>
      <w:r w:rsidRPr="00DE37B8">
        <w:rPr>
          <w:color w:val="000000" w:themeColor="text1"/>
          <w:spacing w:val="-1"/>
          <w:sz w:val="20"/>
        </w:rPr>
        <w:t xml:space="preserve"> </w:t>
      </w:r>
      <w:r w:rsidRPr="00DE37B8">
        <w:rPr>
          <w:color w:val="000000" w:themeColor="text1"/>
          <w:sz w:val="20"/>
        </w:rPr>
        <w:t>exempt</w:t>
      </w:r>
      <w:r w:rsidRPr="00DE37B8">
        <w:rPr>
          <w:color w:val="000000" w:themeColor="text1"/>
          <w:spacing w:val="-2"/>
          <w:sz w:val="20"/>
        </w:rPr>
        <w:t xml:space="preserve"> </w:t>
      </w:r>
      <w:r w:rsidRPr="00DE37B8">
        <w:rPr>
          <w:color w:val="000000" w:themeColor="text1"/>
          <w:sz w:val="20"/>
        </w:rPr>
        <w:t>from submitting</w:t>
      </w:r>
      <w:r w:rsidRPr="00DE37B8">
        <w:rPr>
          <w:color w:val="000000" w:themeColor="text1"/>
          <w:spacing w:val="-2"/>
          <w:sz w:val="20"/>
        </w:rPr>
        <w:t xml:space="preserve"> </w:t>
      </w:r>
      <w:r w:rsidRPr="00DE37B8">
        <w:rPr>
          <w:color w:val="000000" w:themeColor="text1"/>
          <w:sz w:val="20"/>
        </w:rPr>
        <w:t>an</w:t>
      </w:r>
      <w:r w:rsidRPr="00DE37B8">
        <w:rPr>
          <w:color w:val="000000" w:themeColor="text1"/>
          <w:spacing w:val="-3"/>
          <w:sz w:val="20"/>
        </w:rPr>
        <w:t xml:space="preserve"> </w:t>
      </w:r>
      <w:r w:rsidR="000C603D">
        <w:rPr>
          <w:color w:val="000000" w:themeColor="text1"/>
          <w:sz w:val="20"/>
        </w:rPr>
        <w:t>APM file</w:t>
      </w:r>
      <w:r w:rsidRPr="00DE37B8">
        <w:rPr>
          <w:color w:val="000000" w:themeColor="text1"/>
          <w:sz w:val="20"/>
        </w:rPr>
        <w:t>.</w:t>
      </w:r>
    </w:p>
    <w:p w14:paraId="3A44BDAE" w14:textId="3B181D86" w:rsidR="0093203B" w:rsidRPr="000B7372" w:rsidRDefault="0093203B" w:rsidP="001C4DB1">
      <w:pPr>
        <w:pStyle w:val="BodyText"/>
        <w:spacing w:before="159" w:line="256" w:lineRule="auto"/>
        <w:ind w:right="489"/>
        <w:rPr>
          <w:color w:val="000000" w:themeColor="text1"/>
        </w:rPr>
      </w:pPr>
      <w:r>
        <w:rPr>
          <w:b/>
          <w:color w:val="ADBA56"/>
        </w:rPr>
        <w:t xml:space="preserve">Non-Claims-Based Payments for Primary Care: </w:t>
      </w:r>
      <w:r w:rsidRPr="00DE37B8">
        <w:rPr>
          <w:color w:val="000000" w:themeColor="text1"/>
          <w:sz w:val="20"/>
        </w:rPr>
        <w:t>Payments made to primary care providers</w:t>
      </w:r>
      <w:r w:rsidRPr="00DE37B8">
        <w:rPr>
          <w:color w:val="000000" w:themeColor="text1"/>
          <w:spacing w:val="1"/>
          <w:sz w:val="20"/>
        </w:rPr>
        <w:t xml:space="preserve"> </w:t>
      </w:r>
      <w:r w:rsidRPr="00DE37B8">
        <w:rPr>
          <w:color w:val="000000" w:themeColor="text1"/>
          <w:sz w:val="20"/>
        </w:rPr>
        <w:t>(providers associated with taxonomies in the DSG primary care definition), outside of</w:t>
      </w:r>
      <w:r w:rsidRPr="00DE37B8">
        <w:rPr>
          <w:color w:val="000000" w:themeColor="text1"/>
          <w:spacing w:val="1"/>
          <w:sz w:val="20"/>
        </w:rPr>
        <w:t xml:space="preserve"> </w:t>
      </w:r>
      <w:r w:rsidRPr="00DE37B8">
        <w:rPr>
          <w:color w:val="000000" w:themeColor="text1"/>
          <w:sz w:val="20"/>
        </w:rPr>
        <w:t>the</w:t>
      </w:r>
      <w:r w:rsidRPr="00DE37B8">
        <w:rPr>
          <w:color w:val="000000" w:themeColor="text1"/>
          <w:spacing w:val="-3"/>
          <w:sz w:val="20"/>
        </w:rPr>
        <w:t xml:space="preserve"> </w:t>
      </w:r>
      <w:r w:rsidRPr="00DE37B8">
        <w:rPr>
          <w:color w:val="000000" w:themeColor="text1"/>
          <w:sz w:val="20"/>
        </w:rPr>
        <w:t>claim</w:t>
      </w:r>
      <w:r w:rsidRPr="00DE37B8">
        <w:rPr>
          <w:color w:val="000000" w:themeColor="text1"/>
          <w:spacing w:val="-4"/>
          <w:sz w:val="20"/>
        </w:rPr>
        <w:t xml:space="preserve"> </w:t>
      </w:r>
      <w:r w:rsidRPr="00DE37B8">
        <w:rPr>
          <w:color w:val="000000" w:themeColor="text1"/>
          <w:sz w:val="20"/>
        </w:rPr>
        <w:t>transaction.</w:t>
      </w:r>
      <w:r w:rsidRPr="00DE37B8">
        <w:rPr>
          <w:color w:val="000000" w:themeColor="text1"/>
          <w:spacing w:val="-4"/>
          <w:sz w:val="20"/>
        </w:rPr>
        <w:t xml:space="preserve"> </w:t>
      </w:r>
      <w:r w:rsidRPr="00DE37B8">
        <w:rPr>
          <w:color w:val="000000" w:themeColor="text1"/>
          <w:sz w:val="20"/>
        </w:rPr>
        <w:t>This</w:t>
      </w:r>
      <w:r w:rsidRPr="00DE37B8">
        <w:rPr>
          <w:color w:val="000000" w:themeColor="text1"/>
          <w:spacing w:val="-7"/>
          <w:sz w:val="20"/>
        </w:rPr>
        <w:t xml:space="preserve"> </w:t>
      </w:r>
      <w:r w:rsidRPr="00DE37B8">
        <w:rPr>
          <w:color w:val="000000" w:themeColor="text1"/>
          <w:sz w:val="20"/>
        </w:rPr>
        <w:t>calculation</w:t>
      </w:r>
      <w:r w:rsidRPr="00DE37B8">
        <w:rPr>
          <w:color w:val="000000" w:themeColor="text1"/>
          <w:spacing w:val="-1"/>
          <w:sz w:val="20"/>
        </w:rPr>
        <w:t xml:space="preserve"> </w:t>
      </w:r>
      <w:r w:rsidRPr="00DE37B8">
        <w:rPr>
          <w:color w:val="000000" w:themeColor="text1"/>
          <w:sz w:val="20"/>
        </w:rPr>
        <w:t>is</w:t>
      </w:r>
      <w:r w:rsidRPr="00DE37B8">
        <w:rPr>
          <w:color w:val="000000" w:themeColor="text1"/>
          <w:spacing w:val="-3"/>
          <w:sz w:val="20"/>
        </w:rPr>
        <w:t xml:space="preserve"> </w:t>
      </w:r>
      <w:r w:rsidRPr="00DE37B8">
        <w:rPr>
          <w:color w:val="000000" w:themeColor="text1"/>
          <w:sz w:val="20"/>
        </w:rPr>
        <w:t>sourced</w:t>
      </w:r>
      <w:r w:rsidRPr="00DE37B8">
        <w:rPr>
          <w:color w:val="000000" w:themeColor="text1"/>
          <w:spacing w:val="-5"/>
          <w:sz w:val="20"/>
        </w:rPr>
        <w:t xml:space="preserve"> </w:t>
      </w:r>
      <w:r w:rsidRPr="00DE37B8">
        <w:rPr>
          <w:color w:val="000000" w:themeColor="text1"/>
          <w:sz w:val="20"/>
        </w:rPr>
        <w:t>only</w:t>
      </w:r>
      <w:r w:rsidRPr="00DE37B8">
        <w:rPr>
          <w:color w:val="000000" w:themeColor="text1"/>
          <w:spacing w:val="-6"/>
          <w:sz w:val="20"/>
        </w:rPr>
        <w:t xml:space="preserve"> </w:t>
      </w:r>
      <w:r w:rsidRPr="00DE37B8">
        <w:rPr>
          <w:color w:val="000000" w:themeColor="text1"/>
          <w:sz w:val="20"/>
        </w:rPr>
        <w:t>from</w:t>
      </w:r>
      <w:r w:rsidRPr="00DE37B8">
        <w:rPr>
          <w:color w:val="000000" w:themeColor="text1"/>
          <w:spacing w:val="-3"/>
          <w:sz w:val="20"/>
        </w:rPr>
        <w:t xml:space="preserve"> </w:t>
      </w:r>
      <w:r w:rsidRPr="00DE37B8">
        <w:rPr>
          <w:color w:val="000000" w:themeColor="text1"/>
          <w:sz w:val="20"/>
        </w:rPr>
        <w:t>the</w:t>
      </w:r>
      <w:r w:rsidRPr="00DE37B8">
        <w:rPr>
          <w:color w:val="000000" w:themeColor="text1"/>
          <w:spacing w:val="-2"/>
          <w:sz w:val="20"/>
        </w:rPr>
        <w:t xml:space="preserve"> </w:t>
      </w:r>
      <w:r w:rsidRPr="00DE37B8">
        <w:rPr>
          <w:color w:val="000000" w:themeColor="text1"/>
          <w:sz w:val="20"/>
        </w:rPr>
        <w:t>APM</w:t>
      </w:r>
      <w:r w:rsidRPr="00DE37B8">
        <w:rPr>
          <w:color w:val="000000" w:themeColor="text1"/>
          <w:spacing w:val="-1"/>
          <w:sz w:val="20"/>
        </w:rPr>
        <w:t xml:space="preserve"> </w:t>
      </w:r>
      <w:r w:rsidRPr="00DE37B8">
        <w:rPr>
          <w:color w:val="000000" w:themeColor="text1"/>
          <w:sz w:val="20"/>
        </w:rPr>
        <w:t>submissions.</w:t>
      </w:r>
      <w:r w:rsidRPr="00DE37B8">
        <w:rPr>
          <w:color w:val="000000" w:themeColor="text1"/>
          <w:spacing w:val="-2"/>
          <w:sz w:val="20"/>
        </w:rPr>
        <w:t xml:space="preserve"> </w:t>
      </w:r>
      <w:r w:rsidRPr="00DE37B8">
        <w:rPr>
          <w:color w:val="000000" w:themeColor="text1"/>
          <w:sz w:val="20"/>
        </w:rPr>
        <w:t>Please</w:t>
      </w:r>
      <w:r w:rsidRPr="00DE37B8">
        <w:rPr>
          <w:color w:val="000000" w:themeColor="text1"/>
          <w:spacing w:val="-3"/>
          <w:sz w:val="20"/>
        </w:rPr>
        <w:t xml:space="preserve"> </w:t>
      </w:r>
      <w:r w:rsidRPr="00DE37B8">
        <w:rPr>
          <w:color w:val="000000" w:themeColor="text1"/>
          <w:sz w:val="20"/>
        </w:rPr>
        <w:t>note</w:t>
      </w:r>
      <w:r w:rsidRPr="00DE37B8">
        <w:rPr>
          <w:color w:val="000000" w:themeColor="text1"/>
          <w:spacing w:val="-4"/>
          <w:sz w:val="20"/>
        </w:rPr>
        <w:t xml:space="preserve"> </w:t>
      </w:r>
      <w:r w:rsidRPr="00DE37B8">
        <w:rPr>
          <w:color w:val="000000" w:themeColor="text1"/>
          <w:sz w:val="20"/>
        </w:rPr>
        <w:t>that</w:t>
      </w:r>
      <w:r w:rsidRPr="00DE37B8">
        <w:rPr>
          <w:color w:val="000000" w:themeColor="text1"/>
          <w:spacing w:val="-1"/>
          <w:sz w:val="20"/>
        </w:rPr>
        <w:t xml:space="preserve"> </w:t>
      </w:r>
      <w:r w:rsidRPr="00DE37B8">
        <w:rPr>
          <w:color w:val="000000" w:themeColor="text1"/>
          <w:sz w:val="20"/>
        </w:rPr>
        <w:t>claims</w:t>
      </w:r>
      <w:r w:rsidR="000C603D">
        <w:rPr>
          <w:color w:val="000000" w:themeColor="text1"/>
          <w:sz w:val="20"/>
        </w:rPr>
        <w:t xml:space="preserve"> payments </w:t>
      </w:r>
      <w:r w:rsidRPr="00DE37B8">
        <w:rPr>
          <w:color w:val="000000" w:themeColor="text1"/>
          <w:sz w:val="20"/>
        </w:rPr>
        <w:t xml:space="preserve">are </w:t>
      </w:r>
      <w:r w:rsidRPr="00DE37B8">
        <w:rPr>
          <w:i/>
          <w:color w:val="000000" w:themeColor="text1"/>
          <w:sz w:val="20"/>
        </w:rPr>
        <w:t xml:space="preserve">not </w:t>
      </w:r>
      <w:r w:rsidRPr="00DE37B8">
        <w:rPr>
          <w:color w:val="000000" w:themeColor="text1"/>
          <w:sz w:val="20"/>
        </w:rPr>
        <w:t>synonymous with traditional fee-for-service payments. Claims payments are often an</w:t>
      </w:r>
      <w:r w:rsidRPr="00DE37B8">
        <w:rPr>
          <w:color w:val="000000" w:themeColor="text1"/>
          <w:spacing w:val="1"/>
          <w:sz w:val="20"/>
        </w:rPr>
        <w:t xml:space="preserve"> </w:t>
      </w:r>
      <w:r w:rsidRPr="00DE37B8">
        <w:rPr>
          <w:color w:val="000000" w:themeColor="text1"/>
          <w:sz w:val="20"/>
        </w:rPr>
        <w:t>essential</w:t>
      </w:r>
      <w:r w:rsidRPr="00DE37B8">
        <w:rPr>
          <w:color w:val="000000" w:themeColor="text1"/>
          <w:spacing w:val="-1"/>
          <w:sz w:val="20"/>
        </w:rPr>
        <w:t xml:space="preserve"> </w:t>
      </w:r>
      <w:r w:rsidRPr="00DE37B8">
        <w:rPr>
          <w:color w:val="000000" w:themeColor="text1"/>
          <w:sz w:val="20"/>
        </w:rPr>
        <w:t>part</w:t>
      </w:r>
      <w:r w:rsidRPr="00DE37B8">
        <w:rPr>
          <w:color w:val="000000" w:themeColor="text1"/>
          <w:spacing w:val="-1"/>
          <w:sz w:val="20"/>
        </w:rPr>
        <w:t xml:space="preserve"> </w:t>
      </w:r>
      <w:r w:rsidRPr="00DE37B8">
        <w:rPr>
          <w:color w:val="000000" w:themeColor="text1"/>
          <w:sz w:val="20"/>
        </w:rPr>
        <w:t>of</w:t>
      </w:r>
      <w:r w:rsidRPr="00DE37B8">
        <w:rPr>
          <w:color w:val="000000" w:themeColor="text1"/>
          <w:spacing w:val="-1"/>
          <w:sz w:val="20"/>
        </w:rPr>
        <w:t xml:space="preserve"> </w:t>
      </w:r>
      <w:r w:rsidRPr="00DE37B8">
        <w:rPr>
          <w:color w:val="000000" w:themeColor="text1"/>
          <w:sz w:val="20"/>
        </w:rPr>
        <w:t>the</w:t>
      </w:r>
      <w:r w:rsidRPr="00DE37B8">
        <w:rPr>
          <w:color w:val="000000" w:themeColor="text1"/>
          <w:spacing w:val="-1"/>
          <w:sz w:val="20"/>
        </w:rPr>
        <w:t xml:space="preserve"> </w:t>
      </w:r>
      <w:r w:rsidRPr="00DE37B8">
        <w:rPr>
          <w:color w:val="000000" w:themeColor="text1"/>
          <w:sz w:val="20"/>
        </w:rPr>
        <w:t>structure of</w:t>
      </w:r>
      <w:r w:rsidRPr="00DE37B8">
        <w:rPr>
          <w:color w:val="000000" w:themeColor="text1"/>
          <w:spacing w:val="-2"/>
          <w:sz w:val="20"/>
        </w:rPr>
        <w:t xml:space="preserve"> </w:t>
      </w:r>
      <w:r w:rsidRPr="00DE37B8">
        <w:rPr>
          <w:color w:val="000000" w:themeColor="text1"/>
          <w:sz w:val="20"/>
        </w:rPr>
        <w:t xml:space="preserve">an </w:t>
      </w:r>
      <w:r w:rsidR="00482804">
        <w:rPr>
          <w:color w:val="000000" w:themeColor="text1"/>
          <w:sz w:val="20"/>
        </w:rPr>
        <w:t>APM</w:t>
      </w:r>
      <w:r w:rsidRPr="00DE37B8">
        <w:rPr>
          <w:color w:val="000000" w:themeColor="text1"/>
          <w:sz w:val="20"/>
        </w:rPr>
        <w:t>.</w:t>
      </w:r>
    </w:p>
    <w:p w14:paraId="7A2D97B2" w14:textId="797EA1BB" w:rsidR="0093203B" w:rsidRPr="00DE37B8" w:rsidRDefault="0093203B" w:rsidP="001C4DB1">
      <w:pPr>
        <w:pStyle w:val="BodyText"/>
        <w:spacing w:before="171" w:line="259" w:lineRule="auto"/>
        <w:ind w:right="713"/>
        <w:rPr>
          <w:color w:val="000000" w:themeColor="text1"/>
          <w:sz w:val="20"/>
        </w:rPr>
      </w:pPr>
      <w:r>
        <w:rPr>
          <w:b/>
          <w:color w:val="E48036"/>
        </w:rPr>
        <w:t xml:space="preserve">Total Claims-Based Payments: </w:t>
      </w:r>
      <w:r w:rsidRPr="00DE37B8">
        <w:rPr>
          <w:color w:val="000000" w:themeColor="text1"/>
          <w:sz w:val="20"/>
        </w:rPr>
        <w:t>All medical services payments that are tied to a claim. This</w:t>
      </w:r>
      <w:r w:rsidRPr="00DE37B8">
        <w:rPr>
          <w:color w:val="000000" w:themeColor="text1"/>
          <w:spacing w:val="1"/>
          <w:sz w:val="20"/>
        </w:rPr>
        <w:t xml:space="preserve"> </w:t>
      </w:r>
      <w:r w:rsidRPr="00DE37B8">
        <w:rPr>
          <w:color w:val="000000" w:themeColor="text1"/>
          <w:sz w:val="20"/>
        </w:rPr>
        <w:t>calculation includes both the plan portion and the member portion. The numbers for this calculation</w:t>
      </w:r>
      <w:r w:rsidRPr="00DE37B8">
        <w:rPr>
          <w:color w:val="000000" w:themeColor="text1"/>
          <w:spacing w:val="1"/>
          <w:sz w:val="20"/>
        </w:rPr>
        <w:t xml:space="preserve"> </w:t>
      </w:r>
      <w:r w:rsidRPr="00DE37B8">
        <w:rPr>
          <w:color w:val="000000" w:themeColor="text1"/>
          <w:sz w:val="20"/>
        </w:rPr>
        <w:t xml:space="preserve">come from two sources: 1) the total claim-based spending from </w:t>
      </w:r>
      <w:r w:rsidR="00935304">
        <w:rPr>
          <w:color w:val="000000" w:themeColor="text1"/>
          <w:sz w:val="20"/>
        </w:rPr>
        <w:t>payer</w:t>
      </w:r>
      <w:r w:rsidRPr="00DE37B8">
        <w:rPr>
          <w:color w:val="000000" w:themeColor="text1"/>
          <w:sz w:val="20"/>
        </w:rPr>
        <w:t xml:space="preserve">s that were required to </w:t>
      </w:r>
      <w:r w:rsidR="005851F3">
        <w:rPr>
          <w:color w:val="000000" w:themeColor="text1"/>
          <w:sz w:val="20"/>
        </w:rPr>
        <w:t>submit an</w:t>
      </w:r>
      <w:r w:rsidR="000C603D">
        <w:rPr>
          <w:color w:val="000000" w:themeColor="text1"/>
          <w:sz w:val="20"/>
        </w:rPr>
        <w:t xml:space="preserve"> </w:t>
      </w:r>
      <w:r w:rsidRPr="00DE37B8">
        <w:rPr>
          <w:color w:val="000000" w:themeColor="text1"/>
          <w:sz w:val="20"/>
        </w:rPr>
        <w:t xml:space="preserve">APM file, and 2) claims that qualify as primary care in the CO APCD for </w:t>
      </w:r>
      <w:r w:rsidR="00935304">
        <w:rPr>
          <w:color w:val="000000" w:themeColor="text1"/>
          <w:sz w:val="20"/>
        </w:rPr>
        <w:t>payer</w:t>
      </w:r>
      <w:r w:rsidRPr="00DE37B8">
        <w:rPr>
          <w:color w:val="000000" w:themeColor="text1"/>
          <w:sz w:val="20"/>
        </w:rPr>
        <w:t>s exempt from</w:t>
      </w:r>
      <w:r w:rsidRPr="00DE37B8">
        <w:rPr>
          <w:color w:val="000000" w:themeColor="text1"/>
          <w:spacing w:val="1"/>
          <w:sz w:val="20"/>
        </w:rPr>
        <w:t xml:space="preserve"> </w:t>
      </w:r>
      <w:r w:rsidRPr="00DE37B8">
        <w:rPr>
          <w:color w:val="000000" w:themeColor="text1"/>
          <w:sz w:val="20"/>
        </w:rPr>
        <w:t>submitting</w:t>
      </w:r>
      <w:r w:rsidRPr="00DE37B8">
        <w:rPr>
          <w:color w:val="000000" w:themeColor="text1"/>
          <w:spacing w:val="-4"/>
          <w:sz w:val="20"/>
        </w:rPr>
        <w:t xml:space="preserve"> </w:t>
      </w:r>
      <w:r w:rsidRPr="00DE37B8">
        <w:rPr>
          <w:color w:val="000000" w:themeColor="text1"/>
          <w:sz w:val="20"/>
        </w:rPr>
        <w:t>an</w:t>
      </w:r>
      <w:r w:rsidRPr="00DE37B8">
        <w:rPr>
          <w:color w:val="000000" w:themeColor="text1"/>
          <w:spacing w:val="1"/>
          <w:sz w:val="20"/>
        </w:rPr>
        <w:t xml:space="preserve"> </w:t>
      </w:r>
      <w:r w:rsidRPr="00DE37B8">
        <w:rPr>
          <w:color w:val="000000" w:themeColor="text1"/>
          <w:sz w:val="20"/>
        </w:rPr>
        <w:t>APM</w:t>
      </w:r>
      <w:r w:rsidRPr="00DE37B8">
        <w:rPr>
          <w:color w:val="000000" w:themeColor="text1"/>
          <w:spacing w:val="1"/>
          <w:sz w:val="20"/>
        </w:rPr>
        <w:t xml:space="preserve"> </w:t>
      </w:r>
      <w:r w:rsidRPr="00DE37B8">
        <w:rPr>
          <w:color w:val="000000" w:themeColor="text1"/>
          <w:sz w:val="20"/>
        </w:rPr>
        <w:t>file.</w:t>
      </w:r>
    </w:p>
    <w:p w14:paraId="42217F8D" w14:textId="5AFAB6D4" w:rsidR="0093203B" w:rsidRDefault="0093203B" w:rsidP="001C4DB1">
      <w:pPr>
        <w:pStyle w:val="BodyText"/>
        <w:spacing w:before="159" w:line="259" w:lineRule="auto"/>
        <w:ind w:right="675"/>
        <w:rPr>
          <w:color w:val="000000" w:themeColor="text1"/>
          <w:sz w:val="20"/>
        </w:rPr>
      </w:pPr>
      <w:r>
        <w:rPr>
          <w:b/>
          <w:color w:val="67686B"/>
        </w:rPr>
        <w:t xml:space="preserve">Total Non-Claims-Based Payments: </w:t>
      </w:r>
      <w:r w:rsidRPr="00DE37B8">
        <w:rPr>
          <w:color w:val="000000" w:themeColor="text1"/>
          <w:sz w:val="20"/>
        </w:rPr>
        <w:t>All payments to medical providers made outside of the claim</w:t>
      </w:r>
      <w:r w:rsidRPr="00DE37B8">
        <w:rPr>
          <w:color w:val="000000" w:themeColor="text1"/>
          <w:spacing w:val="-59"/>
          <w:sz w:val="20"/>
        </w:rPr>
        <w:t xml:space="preserve"> </w:t>
      </w:r>
      <w:r w:rsidRPr="00DE37B8">
        <w:rPr>
          <w:color w:val="000000" w:themeColor="text1"/>
          <w:sz w:val="20"/>
        </w:rPr>
        <w:t>transaction. This calculation is sourced only from the APM submissions. Please note that claims</w:t>
      </w:r>
      <w:r w:rsidRPr="00DE37B8">
        <w:rPr>
          <w:color w:val="000000" w:themeColor="text1"/>
          <w:spacing w:val="1"/>
          <w:sz w:val="20"/>
        </w:rPr>
        <w:t xml:space="preserve"> </w:t>
      </w:r>
      <w:r w:rsidRPr="00DE37B8">
        <w:rPr>
          <w:color w:val="000000" w:themeColor="text1"/>
          <w:sz w:val="20"/>
        </w:rPr>
        <w:t xml:space="preserve">payments are </w:t>
      </w:r>
      <w:r w:rsidRPr="00DE37B8">
        <w:rPr>
          <w:i/>
          <w:color w:val="000000" w:themeColor="text1"/>
          <w:sz w:val="20"/>
        </w:rPr>
        <w:t xml:space="preserve">not </w:t>
      </w:r>
      <w:r w:rsidRPr="00DE37B8">
        <w:rPr>
          <w:color w:val="000000" w:themeColor="text1"/>
          <w:sz w:val="20"/>
        </w:rPr>
        <w:t xml:space="preserve">synonymous with traditional fee-for-service payments. Claims payments are often </w:t>
      </w:r>
      <w:r w:rsidR="000C603D">
        <w:rPr>
          <w:color w:val="000000" w:themeColor="text1"/>
          <w:sz w:val="20"/>
        </w:rPr>
        <w:t>an essential</w:t>
      </w:r>
      <w:r w:rsidRPr="00DE37B8">
        <w:rPr>
          <w:color w:val="000000" w:themeColor="text1"/>
          <w:spacing w:val="-1"/>
          <w:sz w:val="20"/>
        </w:rPr>
        <w:t xml:space="preserve"> </w:t>
      </w:r>
      <w:r w:rsidRPr="00DE37B8">
        <w:rPr>
          <w:color w:val="000000" w:themeColor="text1"/>
          <w:sz w:val="20"/>
        </w:rPr>
        <w:t>part</w:t>
      </w:r>
      <w:r w:rsidRPr="00DE37B8">
        <w:rPr>
          <w:color w:val="000000" w:themeColor="text1"/>
          <w:spacing w:val="-1"/>
          <w:sz w:val="20"/>
        </w:rPr>
        <w:t xml:space="preserve"> </w:t>
      </w:r>
      <w:r w:rsidRPr="00DE37B8">
        <w:rPr>
          <w:color w:val="000000" w:themeColor="text1"/>
          <w:sz w:val="20"/>
        </w:rPr>
        <w:t>of</w:t>
      </w:r>
      <w:r w:rsidRPr="00DE37B8">
        <w:rPr>
          <w:color w:val="000000" w:themeColor="text1"/>
          <w:spacing w:val="-2"/>
          <w:sz w:val="20"/>
        </w:rPr>
        <w:t xml:space="preserve"> </w:t>
      </w:r>
      <w:r w:rsidRPr="00DE37B8">
        <w:rPr>
          <w:color w:val="000000" w:themeColor="text1"/>
          <w:sz w:val="20"/>
        </w:rPr>
        <w:t>the structure of</w:t>
      </w:r>
      <w:r w:rsidRPr="00DE37B8">
        <w:rPr>
          <w:color w:val="000000" w:themeColor="text1"/>
          <w:spacing w:val="-2"/>
          <w:sz w:val="20"/>
        </w:rPr>
        <w:t xml:space="preserve"> </w:t>
      </w:r>
      <w:r w:rsidRPr="00DE37B8">
        <w:rPr>
          <w:color w:val="000000" w:themeColor="text1"/>
          <w:sz w:val="20"/>
        </w:rPr>
        <w:t>an</w:t>
      </w:r>
      <w:r w:rsidRPr="00DE37B8">
        <w:rPr>
          <w:color w:val="000000" w:themeColor="text1"/>
          <w:spacing w:val="3"/>
          <w:sz w:val="20"/>
        </w:rPr>
        <w:t xml:space="preserve"> </w:t>
      </w:r>
      <w:r w:rsidR="00482804">
        <w:rPr>
          <w:color w:val="000000" w:themeColor="text1"/>
          <w:sz w:val="20"/>
        </w:rPr>
        <w:t>APM</w:t>
      </w:r>
      <w:r w:rsidRPr="00DE37B8">
        <w:rPr>
          <w:color w:val="000000" w:themeColor="text1"/>
          <w:sz w:val="20"/>
        </w:rPr>
        <w:t>.</w:t>
      </w:r>
    </w:p>
    <w:p w14:paraId="0B4A5AD5" w14:textId="77777777" w:rsidR="0064116C" w:rsidRDefault="0064116C" w:rsidP="00E31399">
      <w:pPr>
        <w:pStyle w:val="BodyText"/>
        <w:rPr>
          <w:color w:val="E48036"/>
          <w:sz w:val="28"/>
        </w:rPr>
      </w:pPr>
    </w:p>
    <w:p w14:paraId="623ACADC" w14:textId="77777777" w:rsidR="001C4DB1" w:rsidRDefault="001C4DB1" w:rsidP="00E31399">
      <w:pPr>
        <w:pStyle w:val="BodyText"/>
        <w:rPr>
          <w:color w:val="E48036"/>
          <w:sz w:val="28"/>
        </w:rPr>
      </w:pPr>
    </w:p>
    <w:p w14:paraId="128D21EC" w14:textId="177442FE" w:rsidR="005619E9" w:rsidRDefault="005619E9" w:rsidP="00E31399">
      <w:pPr>
        <w:pStyle w:val="BodyText"/>
      </w:pPr>
      <w:r>
        <w:rPr>
          <w:color w:val="E48036"/>
          <w:sz w:val="28"/>
        </w:rPr>
        <w:t>PAYER EXEMPTIONS</w:t>
      </w:r>
    </w:p>
    <w:p w14:paraId="24FC2012" w14:textId="3B7DA5CD" w:rsidR="000A3E76" w:rsidRPr="0064116C" w:rsidRDefault="000A3E76" w:rsidP="0064116C">
      <w:pPr>
        <w:pStyle w:val="BodyText"/>
        <w:ind w:right="701"/>
        <w:rPr>
          <w:sz w:val="20"/>
        </w:rPr>
      </w:pPr>
      <w:r w:rsidRPr="0064116C">
        <w:rPr>
          <w:sz w:val="20"/>
        </w:rPr>
        <w:t>A handful of active medical claims submitters to the CO APCD were exempt from submitting an APM</w:t>
      </w:r>
      <w:r w:rsidR="005619E9" w:rsidRPr="0064116C">
        <w:rPr>
          <w:sz w:val="20"/>
        </w:rPr>
        <w:t xml:space="preserve"> </w:t>
      </w:r>
      <w:r w:rsidRPr="0064116C">
        <w:rPr>
          <w:sz w:val="20"/>
        </w:rPr>
        <w:t xml:space="preserve">file because they are not involved in alternative payment model payments to providers. Further, </w:t>
      </w:r>
      <w:r w:rsidR="0064116C" w:rsidRPr="0064116C">
        <w:rPr>
          <w:sz w:val="20"/>
        </w:rPr>
        <w:t>some</w:t>
      </w:r>
      <w:r w:rsidR="0064116C">
        <w:rPr>
          <w:sz w:val="20"/>
        </w:rPr>
        <w:t xml:space="preserve"> medical </w:t>
      </w:r>
      <w:r w:rsidRPr="0064116C">
        <w:rPr>
          <w:sz w:val="20"/>
        </w:rPr>
        <w:t>claims</w:t>
      </w:r>
      <w:r w:rsidRPr="0064116C">
        <w:rPr>
          <w:spacing w:val="-2"/>
          <w:sz w:val="20"/>
        </w:rPr>
        <w:t xml:space="preserve"> </w:t>
      </w:r>
      <w:r w:rsidRPr="0064116C">
        <w:rPr>
          <w:sz w:val="20"/>
        </w:rPr>
        <w:t>submitters</w:t>
      </w:r>
      <w:r w:rsidRPr="0064116C">
        <w:rPr>
          <w:spacing w:val="-4"/>
          <w:sz w:val="20"/>
        </w:rPr>
        <w:t xml:space="preserve"> </w:t>
      </w:r>
      <w:r w:rsidRPr="0064116C">
        <w:rPr>
          <w:sz w:val="20"/>
        </w:rPr>
        <w:t>only</w:t>
      </w:r>
      <w:r w:rsidRPr="0064116C">
        <w:rPr>
          <w:spacing w:val="-1"/>
          <w:sz w:val="20"/>
        </w:rPr>
        <w:t xml:space="preserve"> </w:t>
      </w:r>
      <w:r w:rsidRPr="0064116C">
        <w:rPr>
          <w:sz w:val="20"/>
        </w:rPr>
        <w:t>administrate</w:t>
      </w:r>
      <w:r w:rsidRPr="0064116C">
        <w:rPr>
          <w:spacing w:val="-1"/>
          <w:sz w:val="20"/>
        </w:rPr>
        <w:t xml:space="preserve"> </w:t>
      </w:r>
      <w:r w:rsidRPr="0064116C">
        <w:rPr>
          <w:sz w:val="20"/>
        </w:rPr>
        <w:t>claims</w:t>
      </w:r>
      <w:r w:rsidRPr="0064116C">
        <w:rPr>
          <w:spacing w:val="-4"/>
          <w:sz w:val="20"/>
        </w:rPr>
        <w:t xml:space="preserve"> </w:t>
      </w:r>
      <w:r w:rsidRPr="0064116C">
        <w:rPr>
          <w:sz w:val="20"/>
        </w:rPr>
        <w:t>on</w:t>
      </w:r>
      <w:r w:rsidRPr="0064116C">
        <w:rPr>
          <w:spacing w:val="-2"/>
          <w:sz w:val="20"/>
        </w:rPr>
        <w:t xml:space="preserve"> </w:t>
      </w:r>
      <w:r w:rsidRPr="0064116C">
        <w:rPr>
          <w:sz w:val="20"/>
        </w:rPr>
        <w:t>behalf</w:t>
      </w:r>
      <w:r w:rsidRPr="0064116C">
        <w:rPr>
          <w:spacing w:val="-2"/>
          <w:sz w:val="20"/>
        </w:rPr>
        <w:t xml:space="preserve"> </w:t>
      </w:r>
      <w:r w:rsidRPr="0064116C">
        <w:rPr>
          <w:sz w:val="20"/>
        </w:rPr>
        <w:t>of</w:t>
      </w:r>
      <w:r w:rsidRPr="0064116C">
        <w:rPr>
          <w:spacing w:val="-2"/>
          <w:sz w:val="20"/>
        </w:rPr>
        <w:t xml:space="preserve"> </w:t>
      </w:r>
      <w:r w:rsidRPr="0064116C">
        <w:rPr>
          <w:sz w:val="20"/>
        </w:rPr>
        <w:t>Medicare</w:t>
      </w:r>
      <w:r w:rsidRPr="0064116C">
        <w:rPr>
          <w:spacing w:val="-1"/>
          <w:sz w:val="20"/>
        </w:rPr>
        <w:t xml:space="preserve"> </w:t>
      </w:r>
      <w:r w:rsidRPr="0064116C">
        <w:rPr>
          <w:sz w:val="20"/>
        </w:rPr>
        <w:t>Supplemental</w:t>
      </w:r>
      <w:r w:rsidRPr="0064116C">
        <w:rPr>
          <w:spacing w:val="-3"/>
          <w:sz w:val="20"/>
        </w:rPr>
        <w:t xml:space="preserve"> </w:t>
      </w:r>
      <w:r w:rsidRPr="0064116C">
        <w:rPr>
          <w:sz w:val="20"/>
        </w:rPr>
        <w:t>members</w:t>
      </w:r>
      <w:r w:rsidR="0064116C">
        <w:rPr>
          <w:sz w:val="20"/>
        </w:rPr>
        <w:t xml:space="preserve">, and </w:t>
      </w:r>
      <w:r w:rsidRPr="0064116C">
        <w:rPr>
          <w:sz w:val="20"/>
        </w:rPr>
        <w:t xml:space="preserve">Medicare Supplemental data is not intended to be included in the APM submission. </w:t>
      </w:r>
      <w:r w:rsidR="0064116C">
        <w:rPr>
          <w:sz w:val="20"/>
        </w:rPr>
        <w:t>S</w:t>
      </w:r>
      <w:r w:rsidRPr="0064116C">
        <w:rPr>
          <w:sz w:val="20"/>
        </w:rPr>
        <w:t xml:space="preserve">pending for these </w:t>
      </w:r>
      <w:r w:rsidR="00935304" w:rsidRPr="0064116C">
        <w:rPr>
          <w:sz w:val="20"/>
        </w:rPr>
        <w:t>payer</w:t>
      </w:r>
      <w:r w:rsidRPr="0064116C">
        <w:rPr>
          <w:sz w:val="20"/>
        </w:rPr>
        <w:t xml:space="preserve">s is calculated using the CO APCD and reported separately. Below is the </w:t>
      </w:r>
      <w:r w:rsidR="005619E9" w:rsidRPr="0064116C">
        <w:rPr>
          <w:sz w:val="20"/>
        </w:rPr>
        <w:t>list of</w:t>
      </w:r>
      <w:r w:rsidRPr="0064116C">
        <w:rPr>
          <w:sz w:val="20"/>
        </w:rPr>
        <w:t xml:space="preserve"> medical submitters that only reimburse providers on a </w:t>
      </w:r>
      <w:r w:rsidR="0088764A">
        <w:rPr>
          <w:sz w:val="20"/>
        </w:rPr>
        <w:t>FFS</w:t>
      </w:r>
      <w:r w:rsidRPr="0064116C">
        <w:rPr>
          <w:sz w:val="20"/>
        </w:rPr>
        <w:t xml:space="preserve"> basis or only submit </w:t>
      </w:r>
      <w:r w:rsidR="0064116C" w:rsidRPr="0064116C">
        <w:rPr>
          <w:sz w:val="20"/>
        </w:rPr>
        <w:t>Medicare</w:t>
      </w:r>
      <w:r w:rsidR="0064116C">
        <w:rPr>
          <w:sz w:val="20"/>
        </w:rPr>
        <w:t xml:space="preserve"> Supplemental </w:t>
      </w:r>
      <w:r w:rsidRPr="0064116C">
        <w:rPr>
          <w:sz w:val="20"/>
        </w:rPr>
        <w:t>data:</w:t>
      </w:r>
    </w:p>
    <w:p w14:paraId="4B74BE8A" w14:textId="77777777" w:rsidR="000A3E76" w:rsidRPr="0064116C" w:rsidRDefault="000A3E76" w:rsidP="000A3E76">
      <w:pPr>
        <w:pStyle w:val="BodyText"/>
        <w:rPr>
          <w:sz w:val="18"/>
        </w:rPr>
      </w:pPr>
    </w:p>
    <w:p w14:paraId="58BE9A8F" w14:textId="77777777" w:rsidR="000A3E76" w:rsidRDefault="000A3E76" w:rsidP="000A3E76">
      <w:pPr>
        <w:pStyle w:val="BodyText"/>
        <w:spacing w:before="1"/>
        <w:rPr>
          <w:sz w:val="1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7"/>
        <w:gridCol w:w="2072"/>
      </w:tblGrid>
      <w:tr w:rsidR="000A3E76" w14:paraId="4B202B87" w14:textId="77777777" w:rsidTr="000B7372">
        <w:trPr>
          <w:trHeight w:val="710"/>
        </w:trPr>
        <w:tc>
          <w:tcPr>
            <w:tcW w:w="7187" w:type="dxa"/>
            <w:shd w:val="clear" w:color="auto" w:fill="E48036"/>
          </w:tcPr>
          <w:p w14:paraId="233C4567" w14:textId="462E05C2" w:rsidR="000A3E76" w:rsidRDefault="00935304" w:rsidP="00C60C45">
            <w:pPr>
              <w:pStyle w:val="TableParagraph"/>
              <w:spacing w:before="136"/>
              <w:rPr>
                <w:b/>
              </w:rPr>
            </w:pPr>
            <w:r>
              <w:rPr>
                <w:b/>
                <w:color w:val="FFFFFF"/>
              </w:rPr>
              <w:t>Payer</w:t>
            </w:r>
          </w:p>
        </w:tc>
        <w:tc>
          <w:tcPr>
            <w:tcW w:w="2072" w:type="dxa"/>
            <w:shd w:val="clear" w:color="auto" w:fill="E48036"/>
          </w:tcPr>
          <w:p w14:paraId="5A3F5802" w14:textId="77777777" w:rsidR="000A3E76" w:rsidRDefault="000A3E76" w:rsidP="00C60C45">
            <w:pPr>
              <w:pStyle w:val="TableParagraph"/>
              <w:spacing w:line="254" w:lineRule="auto"/>
              <w:ind w:right="805"/>
              <w:rPr>
                <w:b/>
              </w:rPr>
            </w:pPr>
            <w:r>
              <w:rPr>
                <w:b/>
                <w:color w:val="FFFFFF"/>
              </w:rPr>
              <w:t>Exemption</w:t>
            </w:r>
            <w:r>
              <w:rPr>
                <w:b/>
                <w:color w:val="FFFFFF"/>
                <w:spacing w:val="-59"/>
              </w:rPr>
              <w:t xml:space="preserve"> </w:t>
            </w:r>
            <w:r>
              <w:rPr>
                <w:b/>
                <w:color w:val="FFFFFF"/>
              </w:rPr>
              <w:t>Reason</w:t>
            </w:r>
          </w:p>
        </w:tc>
      </w:tr>
      <w:tr w:rsidR="000A3E76" w:rsidRPr="00BA09C7" w14:paraId="1DC44F83" w14:textId="77777777" w:rsidTr="000B7372">
        <w:trPr>
          <w:trHeight w:val="232"/>
        </w:trPr>
        <w:tc>
          <w:tcPr>
            <w:tcW w:w="7187" w:type="dxa"/>
            <w:tcBorders>
              <w:left w:val="single" w:sz="4" w:space="0" w:color="7C3D0F"/>
              <w:bottom w:val="single" w:sz="4" w:space="0" w:color="7C3D0F"/>
              <w:right w:val="single" w:sz="4" w:space="0" w:color="7C3D0F"/>
            </w:tcBorders>
          </w:tcPr>
          <w:p w14:paraId="2C32BBFA" w14:textId="77777777" w:rsidR="000A3E76" w:rsidRPr="005619E9" w:rsidRDefault="000A3E76" w:rsidP="00BA09C7">
            <w:pPr>
              <w:pStyle w:val="TableParagraph"/>
              <w:spacing w:before="0"/>
              <w:rPr>
                <w:sz w:val="20"/>
              </w:rPr>
            </w:pPr>
            <w:r w:rsidRPr="005619E9">
              <w:rPr>
                <w:sz w:val="20"/>
              </w:rPr>
              <w:t>United</w:t>
            </w:r>
            <w:r w:rsidRPr="005619E9">
              <w:rPr>
                <w:spacing w:val="-3"/>
                <w:sz w:val="20"/>
              </w:rPr>
              <w:t xml:space="preserve"> </w:t>
            </w:r>
            <w:r w:rsidRPr="005619E9">
              <w:rPr>
                <w:sz w:val="20"/>
              </w:rPr>
              <w:t>Health</w:t>
            </w:r>
            <w:r w:rsidRPr="005619E9">
              <w:rPr>
                <w:spacing w:val="-3"/>
                <w:sz w:val="20"/>
              </w:rPr>
              <w:t xml:space="preserve"> </w:t>
            </w:r>
            <w:r w:rsidRPr="005619E9">
              <w:rPr>
                <w:sz w:val="20"/>
              </w:rPr>
              <w:t>Care</w:t>
            </w:r>
            <w:r w:rsidRPr="005619E9">
              <w:rPr>
                <w:spacing w:val="-1"/>
                <w:sz w:val="20"/>
              </w:rPr>
              <w:t xml:space="preserve"> </w:t>
            </w:r>
            <w:r w:rsidRPr="005619E9">
              <w:rPr>
                <w:sz w:val="20"/>
              </w:rPr>
              <w:t>(Individual,</w:t>
            </w:r>
            <w:r w:rsidRPr="005619E9">
              <w:rPr>
                <w:spacing w:val="-1"/>
                <w:sz w:val="20"/>
              </w:rPr>
              <w:t xml:space="preserve"> </w:t>
            </w:r>
            <w:r w:rsidRPr="005619E9">
              <w:rPr>
                <w:sz w:val="20"/>
              </w:rPr>
              <w:t>student,</w:t>
            </w:r>
            <w:r w:rsidRPr="005619E9">
              <w:rPr>
                <w:spacing w:val="-1"/>
                <w:sz w:val="20"/>
              </w:rPr>
              <w:t xml:space="preserve"> </w:t>
            </w:r>
            <w:r w:rsidRPr="005619E9">
              <w:rPr>
                <w:sz w:val="20"/>
              </w:rPr>
              <w:t>and</w:t>
            </w:r>
            <w:r w:rsidRPr="005619E9">
              <w:rPr>
                <w:spacing w:val="-2"/>
                <w:sz w:val="20"/>
              </w:rPr>
              <w:t xml:space="preserve"> </w:t>
            </w:r>
            <w:r w:rsidRPr="005619E9">
              <w:rPr>
                <w:sz w:val="20"/>
              </w:rPr>
              <w:t>Med</w:t>
            </w:r>
            <w:r w:rsidRPr="005619E9">
              <w:rPr>
                <w:spacing w:val="-2"/>
                <w:sz w:val="20"/>
              </w:rPr>
              <w:t xml:space="preserve"> </w:t>
            </w:r>
            <w:r w:rsidRPr="005619E9">
              <w:rPr>
                <w:sz w:val="20"/>
              </w:rPr>
              <w:t>Sup</w:t>
            </w:r>
            <w:r w:rsidRPr="005619E9">
              <w:rPr>
                <w:spacing w:val="-3"/>
                <w:sz w:val="20"/>
              </w:rPr>
              <w:t xml:space="preserve"> </w:t>
            </w:r>
            <w:r w:rsidRPr="005619E9">
              <w:rPr>
                <w:sz w:val="20"/>
              </w:rPr>
              <w:t>submitter</w:t>
            </w:r>
            <w:r w:rsidRPr="005619E9">
              <w:rPr>
                <w:spacing w:val="-1"/>
                <w:sz w:val="20"/>
              </w:rPr>
              <w:t xml:space="preserve"> </w:t>
            </w:r>
            <w:r w:rsidRPr="005619E9">
              <w:rPr>
                <w:sz w:val="20"/>
              </w:rPr>
              <w:t>codes)</w:t>
            </w:r>
          </w:p>
        </w:tc>
        <w:tc>
          <w:tcPr>
            <w:tcW w:w="2072" w:type="dxa"/>
            <w:tcBorders>
              <w:left w:val="single" w:sz="4" w:space="0" w:color="7C3D0F"/>
              <w:bottom w:val="single" w:sz="4" w:space="0" w:color="7C3D0F"/>
              <w:right w:val="single" w:sz="4" w:space="0" w:color="7C3D0F"/>
            </w:tcBorders>
          </w:tcPr>
          <w:p w14:paraId="316228CF" w14:textId="77777777" w:rsidR="000A3E76" w:rsidRPr="005619E9" w:rsidRDefault="000A3E76" w:rsidP="00BA09C7">
            <w:pPr>
              <w:pStyle w:val="TableParagraph"/>
              <w:spacing w:before="0"/>
              <w:rPr>
                <w:sz w:val="20"/>
              </w:rPr>
            </w:pPr>
            <w:r w:rsidRPr="005619E9">
              <w:rPr>
                <w:sz w:val="20"/>
              </w:rPr>
              <w:t>FFS only</w:t>
            </w:r>
          </w:p>
        </w:tc>
      </w:tr>
      <w:tr w:rsidR="000A3E76" w:rsidRPr="00BA09C7" w14:paraId="3526AF21" w14:textId="77777777" w:rsidTr="000B7372">
        <w:trPr>
          <w:trHeight w:val="169"/>
        </w:trPr>
        <w:tc>
          <w:tcPr>
            <w:tcW w:w="7187" w:type="dxa"/>
            <w:tcBorders>
              <w:top w:val="single" w:sz="4" w:space="0" w:color="7C3D0F"/>
              <w:left w:val="single" w:sz="4" w:space="0" w:color="7C3D0F"/>
              <w:bottom w:val="single" w:sz="4" w:space="0" w:color="7C3D0F"/>
              <w:right w:val="single" w:sz="4" w:space="0" w:color="7C3D0F"/>
            </w:tcBorders>
          </w:tcPr>
          <w:p w14:paraId="0F2B24EB" w14:textId="77777777" w:rsidR="000A3E76" w:rsidRPr="005619E9" w:rsidRDefault="000A3E76" w:rsidP="00BA09C7">
            <w:pPr>
              <w:pStyle w:val="TableParagraph"/>
              <w:spacing w:before="0"/>
              <w:rPr>
                <w:sz w:val="20"/>
              </w:rPr>
            </w:pPr>
            <w:r w:rsidRPr="005619E9">
              <w:rPr>
                <w:sz w:val="20"/>
              </w:rPr>
              <w:t>UMR</w:t>
            </w:r>
          </w:p>
        </w:tc>
        <w:tc>
          <w:tcPr>
            <w:tcW w:w="2072" w:type="dxa"/>
            <w:tcBorders>
              <w:top w:val="single" w:sz="4" w:space="0" w:color="7C3D0F"/>
              <w:left w:val="single" w:sz="4" w:space="0" w:color="7C3D0F"/>
              <w:bottom w:val="single" w:sz="4" w:space="0" w:color="7C3D0F"/>
              <w:right w:val="single" w:sz="4" w:space="0" w:color="7C3D0F"/>
            </w:tcBorders>
          </w:tcPr>
          <w:p w14:paraId="0533F410" w14:textId="77777777" w:rsidR="000A3E76" w:rsidRPr="005619E9" w:rsidRDefault="000A3E76" w:rsidP="00BA09C7">
            <w:pPr>
              <w:pStyle w:val="TableParagraph"/>
              <w:spacing w:before="0"/>
              <w:rPr>
                <w:sz w:val="20"/>
              </w:rPr>
            </w:pPr>
            <w:r w:rsidRPr="005619E9">
              <w:rPr>
                <w:sz w:val="20"/>
              </w:rPr>
              <w:t>FFS only</w:t>
            </w:r>
          </w:p>
        </w:tc>
      </w:tr>
      <w:tr w:rsidR="000A3E76" w:rsidRPr="00BA09C7" w14:paraId="307787B9" w14:textId="77777777" w:rsidTr="000B7372">
        <w:trPr>
          <w:trHeight w:val="196"/>
        </w:trPr>
        <w:tc>
          <w:tcPr>
            <w:tcW w:w="7187" w:type="dxa"/>
            <w:tcBorders>
              <w:top w:val="single" w:sz="4" w:space="0" w:color="7C3D0F"/>
              <w:left w:val="single" w:sz="4" w:space="0" w:color="7C3D0F"/>
              <w:bottom w:val="single" w:sz="4" w:space="0" w:color="7C3D0F"/>
              <w:right w:val="single" w:sz="4" w:space="0" w:color="7C3D0F"/>
            </w:tcBorders>
          </w:tcPr>
          <w:p w14:paraId="28194A00" w14:textId="77777777" w:rsidR="000A3E76" w:rsidRPr="005619E9" w:rsidRDefault="000A3E76" w:rsidP="00BA09C7">
            <w:pPr>
              <w:pStyle w:val="TableParagraph"/>
              <w:spacing w:before="0"/>
              <w:rPr>
                <w:sz w:val="20"/>
              </w:rPr>
            </w:pPr>
            <w:r w:rsidRPr="005619E9">
              <w:rPr>
                <w:sz w:val="20"/>
              </w:rPr>
              <w:t>American</w:t>
            </w:r>
            <w:r w:rsidRPr="005619E9">
              <w:rPr>
                <w:spacing w:val="-1"/>
                <w:sz w:val="20"/>
              </w:rPr>
              <w:t xml:space="preserve"> </w:t>
            </w:r>
            <w:r w:rsidRPr="005619E9">
              <w:rPr>
                <w:sz w:val="20"/>
              </w:rPr>
              <w:t>Enterprise</w:t>
            </w:r>
          </w:p>
        </w:tc>
        <w:tc>
          <w:tcPr>
            <w:tcW w:w="2072" w:type="dxa"/>
            <w:tcBorders>
              <w:top w:val="single" w:sz="4" w:space="0" w:color="7C3D0F"/>
              <w:left w:val="single" w:sz="4" w:space="0" w:color="7C3D0F"/>
              <w:bottom w:val="single" w:sz="4" w:space="0" w:color="7C3D0F"/>
              <w:right w:val="single" w:sz="4" w:space="0" w:color="7C3D0F"/>
            </w:tcBorders>
          </w:tcPr>
          <w:p w14:paraId="6D38A0A3" w14:textId="77777777" w:rsidR="000A3E76" w:rsidRPr="005619E9" w:rsidRDefault="000A3E76" w:rsidP="00BA09C7">
            <w:pPr>
              <w:pStyle w:val="TableParagraph"/>
              <w:spacing w:before="0"/>
              <w:rPr>
                <w:sz w:val="20"/>
              </w:rPr>
            </w:pPr>
            <w:r w:rsidRPr="005619E9">
              <w:rPr>
                <w:sz w:val="20"/>
              </w:rPr>
              <w:t>FFS only</w:t>
            </w:r>
          </w:p>
        </w:tc>
      </w:tr>
      <w:tr w:rsidR="000A3E76" w:rsidRPr="00BA09C7" w14:paraId="35CE3152" w14:textId="77777777" w:rsidTr="000B7372">
        <w:trPr>
          <w:trHeight w:val="223"/>
        </w:trPr>
        <w:tc>
          <w:tcPr>
            <w:tcW w:w="7187" w:type="dxa"/>
            <w:tcBorders>
              <w:top w:val="single" w:sz="4" w:space="0" w:color="7C3D0F"/>
              <w:left w:val="single" w:sz="4" w:space="0" w:color="7C3D0F"/>
              <w:bottom w:val="single" w:sz="4" w:space="0" w:color="7C3D0F"/>
              <w:right w:val="single" w:sz="4" w:space="0" w:color="7C3D0F"/>
            </w:tcBorders>
          </w:tcPr>
          <w:p w14:paraId="749E9D72" w14:textId="77777777" w:rsidR="000A3E76" w:rsidRPr="005619E9" w:rsidRDefault="000A3E76" w:rsidP="00BA09C7">
            <w:pPr>
              <w:pStyle w:val="TableParagraph"/>
              <w:spacing w:before="0"/>
              <w:rPr>
                <w:sz w:val="20"/>
              </w:rPr>
            </w:pPr>
            <w:r w:rsidRPr="005619E9">
              <w:rPr>
                <w:sz w:val="20"/>
              </w:rPr>
              <w:t>State</w:t>
            </w:r>
            <w:r w:rsidRPr="005619E9">
              <w:rPr>
                <w:spacing w:val="-1"/>
                <w:sz w:val="20"/>
              </w:rPr>
              <w:t xml:space="preserve"> </w:t>
            </w:r>
            <w:r w:rsidRPr="005619E9">
              <w:rPr>
                <w:sz w:val="20"/>
              </w:rPr>
              <w:t>Farm</w:t>
            </w:r>
          </w:p>
        </w:tc>
        <w:tc>
          <w:tcPr>
            <w:tcW w:w="2072" w:type="dxa"/>
            <w:tcBorders>
              <w:top w:val="single" w:sz="4" w:space="0" w:color="7C3D0F"/>
              <w:left w:val="single" w:sz="4" w:space="0" w:color="7C3D0F"/>
              <w:bottom w:val="single" w:sz="4" w:space="0" w:color="7C3D0F"/>
              <w:right w:val="single" w:sz="4" w:space="0" w:color="7C3D0F"/>
            </w:tcBorders>
          </w:tcPr>
          <w:p w14:paraId="040B0512" w14:textId="77777777" w:rsidR="000A3E76" w:rsidRPr="005619E9" w:rsidRDefault="000A3E76" w:rsidP="00BA09C7">
            <w:pPr>
              <w:pStyle w:val="TableParagraph"/>
              <w:spacing w:before="0"/>
              <w:rPr>
                <w:sz w:val="20"/>
              </w:rPr>
            </w:pPr>
            <w:r w:rsidRPr="005619E9">
              <w:rPr>
                <w:sz w:val="20"/>
              </w:rPr>
              <w:t>Med Sup</w:t>
            </w:r>
          </w:p>
        </w:tc>
      </w:tr>
      <w:tr w:rsidR="000A3E76" w:rsidRPr="00BA09C7" w14:paraId="0BD39F46" w14:textId="77777777" w:rsidTr="000B7372">
        <w:trPr>
          <w:trHeight w:val="169"/>
        </w:trPr>
        <w:tc>
          <w:tcPr>
            <w:tcW w:w="7187" w:type="dxa"/>
            <w:tcBorders>
              <w:top w:val="single" w:sz="4" w:space="0" w:color="7C3D0F"/>
              <w:left w:val="single" w:sz="4" w:space="0" w:color="7C3D0F"/>
              <w:bottom w:val="single" w:sz="4" w:space="0" w:color="7C3D0F"/>
              <w:right w:val="single" w:sz="4" w:space="0" w:color="7C3D0F"/>
            </w:tcBorders>
          </w:tcPr>
          <w:p w14:paraId="4246EFF4" w14:textId="77777777" w:rsidR="000A3E76" w:rsidRPr="005619E9" w:rsidRDefault="000A3E76" w:rsidP="00BA09C7">
            <w:pPr>
              <w:pStyle w:val="TableParagraph"/>
              <w:spacing w:before="0"/>
              <w:rPr>
                <w:sz w:val="20"/>
              </w:rPr>
            </w:pPr>
            <w:r w:rsidRPr="005619E9">
              <w:rPr>
                <w:sz w:val="20"/>
              </w:rPr>
              <w:t>Physicians</w:t>
            </w:r>
            <w:r w:rsidRPr="005619E9">
              <w:rPr>
                <w:spacing w:val="-1"/>
                <w:sz w:val="20"/>
              </w:rPr>
              <w:t xml:space="preserve"> </w:t>
            </w:r>
            <w:r w:rsidRPr="005619E9">
              <w:rPr>
                <w:sz w:val="20"/>
              </w:rPr>
              <w:t>Mutual</w:t>
            </w:r>
          </w:p>
        </w:tc>
        <w:tc>
          <w:tcPr>
            <w:tcW w:w="2072" w:type="dxa"/>
            <w:tcBorders>
              <w:top w:val="single" w:sz="4" w:space="0" w:color="7C3D0F"/>
              <w:left w:val="single" w:sz="4" w:space="0" w:color="7C3D0F"/>
              <w:bottom w:val="single" w:sz="4" w:space="0" w:color="7C3D0F"/>
              <w:right w:val="single" w:sz="4" w:space="0" w:color="7C3D0F"/>
            </w:tcBorders>
          </w:tcPr>
          <w:p w14:paraId="36704353" w14:textId="77777777" w:rsidR="000A3E76" w:rsidRPr="005619E9" w:rsidRDefault="000A3E76" w:rsidP="00BA09C7">
            <w:pPr>
              <w:pStyle w:val="TableParagraph"/>
              <w:spacing w:before="0"/>
              <w:rPr>
                <w:sz w:val="20"/>
              </w:rPr>
            </w:pPr>
            <w:r w:rsidRPr="005619E9">
              <w:rPr>
                <w:sz w:val="20"/>
              </w:rPr>
              <w:t>Med Sup</w:t>
            </w:r>
          </w:p>
        </w:tc>
      </w:tr>
      <w:tr w:rsidR="000A3E76" w:rsidRPr="00BA09C7" w14:paraId="34949BE6" w14:textId="77777777" w:rsidTr="000B7372">
        <w:trPr>
          <w:trHeight w:val="196"/>
        </w:trPr>
        <w:tc>
          <w:tcPr>
            <w:tcW w:w="7187" w:type="dxa"/>
            <w:tcBorders>
              <w:top w:val="single" w:sz="4" w:space="0" w:color="7C3D0F"/>
              <w:left w:val="single" w:sz="4" w:space="0" w:color="7C3D0F"/>
              <w:bottom w:val="single" w:sz="4" w:space="0" w:color="7C3D0F"/>
              <w:right w:val="single" w:sz="4" w:space="0" w:color="7C3D0F"/>
            </w:tcBorders>
          </w:tcPr>
          <w:p w14:paraId="5091E4EB" w14:textId="77777777" w:rsidR="000A3E76" w:rsidRPr="005619E9" w:rsidRDefault="000A3E76" w:rsidP="00BA09C7">
            <w:pPr>
              <w:pStyle w:val="TableParagraph"/>
              <w:spacing w:before="0"/>
              <w:rPr>
                <w:sz w:val="20"/>
              </w:rPr>
            </w:pPr>
            <w:r w:rsidRPr="005619E9">
              <w:rPr>
                <w:sz w:val="20"/>
              </w:rPr>
              <w:t>USAA</w:t>
            </w:r>
            <w:r w:rsidRPr="005619E9">
              <w:rPr>
                <w:spacing w:val="-1"/>
                <w:sz w:val="20"/>
              </w:rPr>
              <w:t xml:space="preserve"> </w:t>
            </w:r>
            <w:r w:rsidRPr="005619E9">
              <w:rPr>
                <w:sz w:val="20"/>
              </w:rPr>
              <w:t>Enterprise</w:t>
            </w:r>
          </w:p>
        </w:tc>
        <w:tc>
          <w:tcPr>
            <w:tcW w:w="2072" w:type="dxa"/>
            <w:tcBorders>
              <w:top w:val="single" w:sz="4" w:space="0" w:color="7C3D0F"/>
              <w:left w:val="single" w:sz="4" w:space="0" w:color="7C3D0F"/>
              <w:bottom w:val="single" w:sz="4" w:space="0" w:color="7C3D0F"/>
              <w:right w:val="single" w:sz="4" w:space="0" w:color="7C3D0F"/>
            </w:tcBorders>
          </w:tcPr>
          <w:p w14:paraId="0807F6D2" w14:textId="77777777" w:rsidR="000A3E76" w:rsidRPr="005619E9" w:rsidRDefault="000A3E76" w:rsidP="00BA09C7">
            <w:pPr>
              <w:pStyle w:val="TableParagraph"/>
              <w:spacing w:before="0"/>
              <w:rPr>
                <w:sz w:val="20"/>
              </w:rPr>
            </w:pPr>
            <w:r w:rsidRPr="005619E9">
              <w:rPr>
                <w:sz w:val="20"/>
              </w:rPr>
              <w:t>Med Sup</w:t>
            </w:r>
          </w:p>
        </w:tc>
      </w:tr>
      <w:tr w:rsidR="000A3E76" w:rsidRPr="00BA09C7" w14:paraId="4364DD7F" w14:textId="77777777" w:rsidTr="000B7372">
        <w:trPr>
          <w:trHeight w:val="223"/>
        </w:trPr>
        <w:tc>
          <w:tcPr>
            <w:tcW w:w="7187" w:type="dxa"/>
            <w:tcBorders>
              <w:top w:val="single" w:sz="4" w:space="0" w:color="7C3D0F"/>
              <w:left w:val="single" w:sz="4" w:space="0" w:color="7C3D0F"/>
              <w:bottom w:val="single" w:sz="4" w:space="0" w:color="7C3D0F"/>
              <w:right w:val="single" w:sz="4" w:space="0" w:color="7C3D0F"/>
            </w:tcBorders>
          </w:tcPr>
          <w:p w14:paraId="442D9694" w14:textId="77777777" w:rsidR="000A3E76" w:rsidRPr="005619E9" w:rsidRDefault="000A3E76" w:rsidP="00BA09C7">
            <w:pPr>
              <w:pStyle w:val="TableParagraph"/>
              <w:spacing w:before="0"/>
              <w:rPr>
                <w:sz w:val="20"/>
              </w:rPr>
            </w:pPr>
            <w:r w:rsidRPr="005619E9">
              <w:rPr>
                <w:sz w:val="20"/>
              </w:rPr>
              <w:t>Friday</w:t>
            </w:r>
            <w:r w:rsidRPr="005619E9">
              <w:rPr>
                <w:spacing w:val="-1"/>
                <w:sz w:val="20"/>
              </w:rPr>
              <w:t xml:space="preserve"> </w:t>
            </w:r>
            <w:r w:rsidRPr="005619E9">
              <w:rPr>
                <w:sz w:val="20"/>
              </w:rPr>
              <w:t>Health</w:t>
            </w:r>
            <w:r w:rsidRPr="005619E9">
              <w:rPr>
                <w:spacing w:val="-2"/>
                <w:sz w:val="20"/>
              </w:rPr>
              <w:t xml:space="preserve"> </w:t>
            </w:r>
            <w:r w:rsidRPr="005619E9">
              <w:rPr>
                <w:sz w:val="20"/>
              </w:rPr>
              <w:t>Plans</w:t>
            </w:r>
          </w:p>
        </w:tc>
        <w:tc>
          <w:tcPr>
            <w:tcW w:w="2072" w:type="dxa"/>
            <w:tcBorders>
              <w:top w:val="single" w:sz="4" w:space="0" w:color="7C3D0F"/>
              <w:left w:val="single" w:sz="4" w:space="0" w:color="7C3D0F"/>
              <w:bottom w:val="single" w:sz="4" w:space="0" w:color="7C3D0F"/>
              <w:right w:val="single" w:sz="4" w:space="0" w:color="7C3D0F"/>
            </w:tcBorders>
          </w:tcPr>
          <w:p w14:paraId="23F6854F" w14:textId="77777777" w:rsidR="000A3E76" w:rsidRPr="005619E9" w:rsidRDefault="000A3E76" w:rsidP="00BA09C7">
            <w:pPr>
              <w:pStyle w:val="TableParagraph"/>
              <w:spacing w:before="0"/>
              <w:rPr>
                <w:sz w:val="20"/>
              </w:rPr>
            </w:pPr>
            <w:r w:rsidRPr="005619E9">
              <w:rPr>
                <w:sz w:val="20"/>
              </w:rPr>
              <w:t>FFS only</w:t>
            </w:r>
          </w:p>
        </w:tc>
      </w:tr>
      <w:tr w:rsidR="000A3E76" w:rsidRPr="00BA09C7" w14:paraId="1AB561C4" w14:textId="77777777" w:rsidTr="000B7372">
        <w:trPr>
          <w:trHeight w:val="250"/>
        </w:trPr>
        <w:tc>
          <w:tcPr>
            <w:tcW w:w="7187" w:type="dxa"/>
            <w:tcBorders>
              <w:top w:val="single" w:sz="4" w:space="0" w:color="7C3D0F"/>
              <w:left w:val="single" w:sz="4" w:space="0" w:color="7C3D0F"/>
              <w:bottom w:val="single" w:sz="4" w:space="0" w:color="7C3D0F"/>
              <w:right w:val="single" w:sz="4" w:space="0" w:color="7C3D0F"/>
            </w:tcBorders>
          </w:tcPr>
          <w:p w14:paraId="0F923B04" w14:textId="77777777" w:rsidR="000A3E76" w:rsidRPr="005619E9" w:rsidRDefault="000A3E76" w:rsidP="00BA09C7">
            <w:pPr>
              <w:pStyle w:val="TableParagraph"/>
              <w:spacing w:before="0"/>
              <w:rPr>
                <w:sz w:val="20"/>
              </w:rPr>
            </w:pPr>
            <w:r w:rsidRPr="005619E9">
              <w:rPr>
                <w:sz w:val="20"/>
              </w:rPr>
              <w:t>Insurance</w:t>
            </w:r>
            <w:r w:rsidRPr="005619E9">
              <w:rPr>
                <w:spacing w:val="-2"/>
                <w:sz w:val="20"/>
              </w:rPr>
              <w:t xml:space="preserve"> </w:t>
            </w:r>
            <w:r w:rsidRPr="005619E9">
              <w:rPr>
                <w:sz w:val="20"/>
              </w:rPr>
              <w:t>Administration</w:t>
            </w:r>
          </w:p>
        </w:tc>
        <w:tc>
          <w:tcPr>
            <w:tcW w:w="2072" w:type="dxa"/>
            <w:tcBorders>
              <w:top w:val="single" w:sz="4" w:space="0" w:color="7C3D0F"/>
              <w:left w:val="single" w:sz="4" w:space="0" w:color="7C3D0F"/>
              <w:bottom w:val="single" w:sz="4" w:space="0" w:color="7C3D0F"/>
              <w:right w:val="single" w:sz="4" w:space="0" w:color="7C3D0F"/>
            </w:tcBorders>
          </w:tcPr>
          <w:p w14:paraId="77EEAED0" w14:textId="77777777" w:rsidR="000A3E76" w:rsidRPr="005619E9" w:rsidRDefault="000A3E76" w:rsidP="00BA09C7">
            <w:pPr>
              <w:pStyle w:val="TableParagraph"/>
              <w:spacing w:before="0"/>
              <w:rPr>
                <w:sz w:val="20"/>
              </w:rPr>
            </w:pPr>
            <w:r w:rsidRPr="005619E9">
              <w:rPr>
                <w:sz w:val="20"/>
              </w:rPr>
              <w:t>Med Sup</w:t>
            </w:r>
          </w:p>
        </w:tc>
      </w:tr>
      <w:tr w:rsidR="000A3E76" w:rsidRPr="00BA09C7" w14:paraId="42EBAE52" w14:textId="77777777" w:rsidTr="000B7372">
        <w:trPr>
          <w:trHeight w:val="259"/>
        </w:trPr>
        <w:tc>
          <w:tcPr>
            <w:tcW w:w="7187" w:type="dxa"/>
            <w:tcBorders>
              <w:top w:val="single" w:sz="4" w:space="0" w:color="7C3D0F"/>
              <w:left w:val="single" w:sz="4" w:space="0" w:color="7C3D0F"/>
              <w:bottom w:val="single" w:sz="4" w:space="0" w:color="7C3D0F"/>
              <w:right w:val="single" w:sz="4" w:space="0" w:color="7C3D0F"/>
            </w:tcBorders>
          </w:tcPr>
          <w:p w14:paraId="3B746DF3" w14:textId="77777777" w:rsidR="000A3E76" w:rsidRPr="005619E9" w:rsidRDefault="000A3E76" w:rsidP="00BA09C7">
            <w:pPr>
              <w:pStyle w:val="TableParagraph"/>
              <w:spacing w:before="0"/>
              <w:rPr>
                <w:sz w:val="20"/>
              </w:rPr>
            </w:pPr>
            <w:r w:rsidRPr="005619E9">
              <w:rPr>
                <w:sz w:val="20"/>
              </w:rPr>
              <w:t>C.S.I.</w:t>
            </w:r>
            <w:r w:rsidRPr="005619E9">
              <w:rPr>
                <w:spacing w:val="-1"/>
                <w:sz w:val="20"/>
              </w:rPr>
              <w:t xml:space="preserve"> </w:t>
            </w:r>
            <w:r w:rsidRPr="005619E9">
              <w:rPr>
                <w:sz w:val="20"/>
              </w:rPr>
              <w:t>Life</w:t>
            </w:r>
          </w:p>
        </w:tc>
        <w:tc>
          <w:tcPr>
            <w:tcW w:w="2072" w:type="dxa"/>
            <w:tcBorders>
              <w:top w:val="single" w:sz="4" w:space="0" w:color="7C3D0F"/>
              <w:left w:val="single" w:sz="4" w:space="0" w:color="7C3D0F"/>
              <w:bottom w:val="single" w:sz="4" w:space="0" w:color="7C3D0F"/>
              <w:right w:val="single" w:sz="4" w:space="0" w:color="7C3D0F"/>
            </w:tcBorders>
          </w:tcPr>
          <w:p w14:paraId="7CAAE3A2" w14:textId="77777777" w:rsidR="000A3E76" w:rsidRPr="005619E9" w:rsidRDefault="000A3E76" w:rsidP="00BA09C7">
            <w:pPr>
              <w:pStyle w:val="TableParagraph"/>
              <w:spacing w:before="0"/>
              <w:rPr>
                <w:sz w:val="20"/>
              </w:rPr>
            </w:pPr>
            <w:r w:rsidRPr="005619E9">
              <w:rPr>
                <w:sz w:val="20"/>
              </w:rPr>
              <w:t>Med Sup</w:t>
            </w:r>
          </w:p>
        </w:tc>
      </w:tr>
      <w:tr w:rsidR="000A3E76" w:rsidRPr="00BA09C7" w14:paraId="5879812F" w14:textId="77777777" w:rsidTr="000B7372">
        <w:trPr>
          <w:trHeight w:val="259"/>
        </w:trPr>
        <w:tc>
          <w:tcPr>
            <w:tcW w:w="7187" w:type="dxa"/>
            <w:tcBorders>
              <w:top w:val="single" w:sz="4" w:space="0" w:color="7C3D0F"/>
              <w:left w:val="single" w:sz="4" w:space="0" w:color="7C3D0F"/>
              <w:bottom w:val="single" w:sz="4" w:space="0" w:color="7C3D0F"/>
              <w:right w:val="single" w:sz="4" w:space="0" w:color="7C3D0F"/>
            </w:tcBorders>
          </w:tcPr>
          <w:p w14:paraId="668B4BFD" w14:textId="77777777" w:rsidR="000A3E76" w:rsidRPr="005619E9" w:rsidRDefault="000A3E76" w:rsidP="00BA09C7">
            <w:pPr>
              <w:pStyle w:val="TableParagraph"/>
              <w:spacing w:before="0"/>
              <w:rPr>
                <w:sz w:val="20"/>
              </w:rPr>
            </w:pPr>
            <w:proofErr w:type="spellStart"/>
            <w:r w:rsidRPr="005619E9">
              <w:rPr>
                <w:sz w:val="20"/>
              </w:rPr>
              <w:t>AmeriBen</w:t>
            </w:r>
            <w:proofErr w:type="spellEnd"/>
            <w:r w:rsidRPr="005619E9">
              <w:rPr>
                <w:sz w:val="20"/>
              </w:rPr>
              <w:t>/IEC</w:t>
            </w:r>
            <w:r w:rsidRPr="005619E9">
              <w:rPr>
                <w:spacing w:val="-4"/>
                <w:sz w:val="20"/>
              </w:rPr>
              <w:t xml:space="preserve"> </w:t>
            </w:r>
            <w:r w:rsidRPr="005619E9">
              <w:rPr>
                <w:sz w:val="20"/>
              </w:rPr>
              <w:t>Group</w:t>
            </w:r>
          </w:p>
        </w:tc>
        <w:tc>
          <w:tcPr>
            <w:tcW w:w="2072" w:type="dxa"/>
            <w:tcBorders>
              <w:top w:val="single" w:sz="4" w:space="0" w:color="7C3D0F"/>
              <w:left w:val="single" w:sz="4" w:space="0" w:color="7C3D0F"/>
              <w:bottom w:val="single" w:sz="4" w:space="0" w:color="7C3D0F"/>
              <w:right w:val="single" w:sz="4" w:space="0" w:color="7C3D0F"/>
            </w:tcBorders>
          </w:tcPr>
          <w:p w14:paraId="08EF1EB3" w14:textId="77777777" w:rsidR="000A3E76" w:rsidRPr="005619E9" w:rsidRDefault="000A3E76" w:rsidP="00BA09C7">
            <w:pPr>
              <w:pStyle w:val="TableParagraph"/>
              <w:spacing w:before="0"/>
              <w:rPr>
                <w:sz w:val="20"/>
              </w:rPr>
            </w:pPr>
            <w:r w:rsidRPr="005619E9">
              <w:rPr>
                <w:sz w:val="20"/>
              </w:rPr>
              <w:t>FFS only</w:t>
            </w:r>
          </w:p>
        </w:tc>
      </w:tr>
      <w:tr w:rsidR="00BA09C7" w:rsidRPr="00BA09C7" w14:paraId="6099981A" w14:textId="77777777" w:rsidTr="000B7372">
        <w:trPr>
          <w:trHeight w:val="259"/>
        </w:trPr>
        <w:tc>
          <w:tcPr>
            <w:tcW w:w="7187" w:type="dxa"/>
            <w:tcBorders>
              <w:top w:val="single" w:sz="4" w:space="0" w:color="7C3D0F"/>
              <w:left w:val="single" w:sz="4" w:space="0" w:color="7C3D0F"/>
              <w:bottom w:val="single" w:sz="4" w:space="0" w:color="7C3D0F"/>
              <w:right w:val="single" w:sz="4" w:space="0" w:color="7C3D0F"/>
            </w:tcBorders>
          </w:tcPr>
          <w:p w14:paraId="5D1717BC" w14:textId="77777777" w:rsidR="00BA09C7" w:rsidRPr="005619E9" w:rsidRDefault="00BA09C7" w:rsidP="0019150E">
            <w:pPr>
              <w:pStyle w:val="TableParagraph"/>
              <w:spacing w:before="0"/>
              <w:rPr>
                <w:sz w:val="20"/>
              </w:rPr>
            </w:pPr>
            <w:proofErr w:type="spellStart"/>
            <w:r w:rsidRPr="005619E9">
              <w:rPr>
                <w:sz w:val="20"/>
              </w:rPr>
              <w:t>UCHealth</w:t>
            </w:r>
            <w:proofErr w:type="spellEnd"/>
            <w:r w:rsidRPr="005619E9">
              <w:rPr>
                <w:sz w:val="20"/>
              </w:rPr>
              <w:t xml:space="preserve"> Plan Administrators</w:t>
            </w:r>
          </w:p>
        </w:tc>
        <w:tc>
          <w:tcPr>
            <w:tcW w:w="2072" w:type="dxa"/>
            <w:tcBorders>
              <w:top w:val="single" w:sz="4" w:space="0" w:color="7C3D0F"/>
              <w:left w:val="single" w:sz="4" w:space="0" w:color="7C3D0F"/>
              <w:bottom w:val="single" w:sz="4" w:space="0" w:color="7C3D0F"/>
              <w:right w:val="single" w:sz="4" w:space="0" w:color="7C3D0F"/>
            </w:tcBorders>
          </w:tcPr>
          <w:p w14:paraId="59F68001" w14:textId="77777777" w:rsidR="00BA09C7" w:rsidRPr="005619E9" w:rsidRDefault="00BA09C7" w:rsidP="0019150E">
            <w:pPr>
              <w:pStyle w:val="TableParagraph"/>
              <w:spacing w:before="0"/>
              <w:rPr>
                <w:sz w:val="20"/>
              </w:rPr>
            </w:pPr>
            <w:r w:rsidRPr="005619E9">
              <w:rPr>
                <w:sz w:val="20"/>
              </w:rPr>
              <w:t>FFS only</w:t>
            </w:r>
          </w:p>
        </w:tc>
      </w:tr>
      <w:tr w:rsidR="00BA09C7" w:rsidRPr="00BA09C7" w14:paraId="5C494D4C" w14:textId="77777777" w:rsidTr="000B7372">
        <w:trPr>
          <w:trHeight w:val="259"/>
        </w:trPr>
        <w:tc>
          <w:tcPr>
            <w:tcW w:w="7187" w:type="dxa"/>
            <w:tcBorders>
              <w:top w:val="single" w:sz="4" w:space="0" w:color="7C3D0F"/>
              <w:left w:val="single" w:sz="4" w:space="0" w:color="7C3D0F"/>
              <w:bottom w:val="single" w:sz="4" w:space="0" w:color="7C3D0F"/>
              <w:right w:val="single" w:sz="4" w:space="0" w:color="7C3D0F"/>
            </w:tcBorders>
          </w:tcPr>
          <w:p w14:paraId="7F6D134E" w14:textId="77777777" w:rsidR="00BA09C7" w:rsidRPr="005619E9" w:rsidRDefault="00BA09C7" w:rsidP="0019150E">
            <w:pPr>
              <w:pStyle w:val="TableParagraph"/>
              <w:spacing w:before="0"/>
              <w:rPr>
                <w:sz w:val="20"/>
              </w:rPr>
            </w:pPr>
            <w:r w:rsidRPr="005619E9">
              <w:rPr>
                <w:sz w:val="20"/>
              </w:rPr>
              <w:t>Meritain Health</w:t>
            </w:r>
          </w:p>
        </w:tc>
        <w:tc>
          <w:tcPr>
            <w:tcW w:w="2072" w:type="dxa"/>
            <w:tcBorders>
              <w:top w:val="single" w:sz="4" w:space="0" w:color="7C3D0F"/>
              <w:left w:val="single" w:sz="4" w:space="0" w:color="7C3D0F"/>
              <w:bottom w:val="single" w:sz="4" w:space="0" w:color="7C3D0F"/>
              <w:right w:val="single" w:sz="4" w:space="0" w:color="7C3D0F"/>
            </w:tcBorders>
          </w:tcPr>
          <w:p w14:paraId="168A8CD4" w14:textId="77777777" w:rsidR="00BA09C7" w:rsidRPr="005619E9" w:rsidRDefault="00BA09C7" w:rsidP="0019150E">
            <w:pPr>
              <w:pStyle w:val="TableParagraph"/>
              <w:spacing w:before="0"/>
              <w:rPr>
                <w:sz w:val="20"/>
              </w:rPr>
            </w:pPr>
            <w:r w:rsidRPr="005619E9">
              <w:rPr>
                <w:sz w:val="20"/>
              </w:rPr>
              <w:t>FFS only</w:t>
            </w:r>
          </w:p>
        </w:tc>
      </w:tr>
      <w:tr w:rsidR="00BA09C7" w:rsidRPr="00BA09C7" w14:paraId="3CDA3E99" w14:textId="77777777" w:rsidTr="000B7372">
        <w:trPr>
          <w:trHeight w:val="259"/>
        </w:trPr>
        <w:tc>
          <w:tcPr>
            <w:tcW w:w="7187" w:type="dxa"/>
            <w:tcBorders>
              <w:top w:val="single" w:sz="4" w:space="0" w:color="7C3D0F"/>
              <w:left w:val="single" w:sz="4" w:space="0" w:color="7C3D0F"/>
              <w:bottom w:val="single" w:sz="4" w:space="0" w:color="7C3D0F"/>
              <w:right w:val="single" w:sz="4" w:space="0" w:color="7C3D0F"/>
            </w:tcBorders>
          </w:tcPr>
          <w:p w14:paraId="032743DD" w14:textId="77777777" w:rsidR="00BA09C7" w:rsidRPr="005619E9" w:rsidRDefault="00BA09C7" w:rsidP="0019150E">
            <w:pPr>
              <w:pStyle w:val="TableParagraph"/>
              <w:spacing w:before="0"/>
              <w:rPr>
                <w:sz w:val="20"/>
              </w:rPr>
            </w:pPr>
            <w:proofErr w:type="spellStart"/>
            <w:r w:rsidRPr="005619E9">
              <w:rPr>
                <w:sz w:val="20"/>
              </w:rPr>
              <w:t>HealthSmart</w:t>
            </w:r>
            <w:proofErr w:type="spellEnd"/>
            <w:r w:rsidRPr="005619E9">
              <w:rPr>
                <w:sz w:val="20"/>
              </w:rPr>
              <w:t xml:space="preserve"> Benefit Solutions</w:t>
            </w:r>
          </w:p>
        </w:tc>
        <w:tc>
          <w:tcPr>
            <w:tcW w:w="2072" w:type="dxa"/>
            <w:tcBorders>
              <w:top w:val="single" w:sz="4" w:space="0" w:color="7C3D0F"/>
              <w:left w:val="single" w:sz="4" w:space="0" w:color="7C3D0F"/>
              <w:bottom w:val="single" w:sz="4" w:space="0" w:color="7C3D0F"/>
              <w:right w:val="single" w:sz="4" w:space="0" w:color="7C3D0F"/>
            </w:tcBorders>
          </w:tcPr>
          <w:p w14:paraId="1463344E" w14:textId="77777777" w:rsidR="00BA09C7" w:rsidRPr="005619E9" w:rsidRDefault="00BA09C7" w:rsidP="0019150E">
            <w:pPr>
              <w:pStyle w:val="TableParagraph"/>
              <w:spacing w:before="0"/>
              <w:rPr>
                <w:sz w:val="20"/>
              </w:rPr>
            </w:pPr>
            <w:r w:rsidRPr="005619E9">
              <w:rPr>
                <w:sz w:val="20"/>
              </w:rPr>
              <w:t>FFS only</w:t>
            </w:r>
          </w:p>
        </w:tc>
      </w:tr>
      <w:tr w:rsidR="00BA09C7" w:rsidRPr="00BA09C7" w14:paraId="27C19628" w14:textId="77777777" w:rsidTr="000B7372">
        <w:trPr>
          <w:trHeight w:val="259"/>
        </w:trPr>
        <w:tc>
          <w:tcPr>
            <w:tcW w:w="7187" w:type="dxa"/>
            <w:tcBorders>
              <w:top w:val="single" w:sz="4" w:space="0" w:color="7C3D0F"/>
              <w:left w:val="single" w:sz="4" w:space="0" w:color="7C3D0F"/>
              <w:bottom w:val="single" w:sz="4" w:space="0" w:color="7C3D0F"/>
              <w:right w:val="single" w:sz="4" w:space="0" w:color="7C3D0F"/>
            </w:tcBorders>
          </w:tcPr>
          <w:p w14:paraId="1BA04F26" w14:textId="77777777" w:rsidR="00BA09C7" w:rsidRPr="005619E9" w:rsidRDefault="00BA09C7" w:rsidP="0019150E">
            <w:pPr>
              <w:pStyle w:val="TableParagraph"/>
              <w:spacing w:before="0"/>
              <w:rPr>
                <w:sz w:val="20"/>
              </w:rPr>
            </w:pPr>
            <w:r w:rsidRPr="005619E9">
              <w:rPr>
                <w:sz w:val="20"/>
              </w:rPr>
              <w:t>Allegiance Benefit Plan Management</w:t>
            </w:r>
          </w:p>
        </w:tc>
        <w:tc>
          <w:tcPr>
            <w:tcW w:w="2072" w:type="dxa"/>
            <w:tcBorders>
              <w:top w:val="single" w:sz="4" w:space="0" w:color="7C3D0F"/>
              <w:left w:val="single" w:sz="4" w:space="0" w:color="7C3D0F"/>
              <w:bottom w:val="single" w:sz="4" w:space="0" w:color="7C3D0F"/>
              <w:right w:val="single" w:sz="4" w:space="0" w:color="7C3D0F"/>
            </w:tcBorders>
          </w:tcPr>
          <w:p w14:paraId="700916EE" w14:textId="77777777" w:rsidR="00BA09C7" w:rsidRPr="005619E9" w:rsidRDefault="00BA09C7" w:rsidP="0019150E">
            <w:pPr>
              <w:pStyle w:val="TableParagraph"/>
              <w:spacing w:before="0"/>
              <w:rPr>
                <w:sz w:val="20"/>
              </w:rPr>
            </w:pPr>
            <w:r w:rsidRPr="005619E9">
              <w:rPr>
                <w:sz w:val="20"/>
              </w:rPr>
              <w:t>FFS only</w:t>
            </w:r>
          </w:p>
        </w:tc>
      </w:tr>
    </w:tbl>
    <w:p w14:paraId="277F0820" w14:textId="39521332" w:rsidR="00060DE8" w:rsidRDefault="00060DE8" w:rsidP="00354277">
      <w:pPr>
        <w:spacing w:line="259" w:lineRule="auto"/>
        <w:rPr>
          <w:color w:val="67686B"/>
        </w:rPr>
      </w:pPr>
      <w:r>
        <w:rPr>
          <w:color w:val="67686B"/>
        </w:rPr>
        <w:t xml:space="preserve"> </w:t>
      </w:r>
    </w:p>
    <w:sectPr w:rsidR="00060DE8" w:rsidSect="00636CC6">
      <w:footerReference w:type="default" r:id="rId23"/>
      <w:pgSz w:w="12240" w:h="15840"/>
      <w:pgMar w:top="1080" w:right="965" w:bottom="1080" w:left="1238" w:header="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00E4B" w14:textId="77777777" w:rsidR="00404C24" w:rsidRDefault="00404C24">
      <w:r>
        <w:separator/>
      </w:r>
    </w:p>
  </w:endnote>
  <w:endnote w:type="continuationSeparator" w:id="0">
    <w:p w14:paraId="52131137" w14:textId="77777777" w:rsidR="00404C24" w:rsidRDefault="0040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Noto Sans Symbols">
    <w:altName w:val="Times New Roman"/>
    <w:charset w:val="00"/>
    <w:family w:val="auto"/>
    <w:pitch w:val="default"/>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107279"/>
      <w:docPartObj>
        <w:docPartGallery w:val="Page Numbers (Bottom of Page)"/>
        <w:docPartUnique/>
      </w:docPartObj>
    </w:sdtPr>
    <w:sdtEndPr>
      <w:rPr>
        <w:noProof/>
      </w:rPr>
    </w:sdtEndPr>
    <w:sdtContent>
      <w:p w14:paraId="31C1BD2B" w14:textId="6621601B" w:rsidR="006F4F31" w:rsidRDefault="006F4F31">
        <w:pPr>
          <w:pStyle w:val="Footer"/>
          <w:jc w:val="right"/>
        </w:pPr>
        <w:r w:rsidRPr="006F4F31">
          <w:rPr>
            <w:sz w:val="20"/>
          </w:rPr>
          <w:fldChar w:fldCharType="begin"/>
        </w:r>
        <w:r w:rsidRPr="006F4F31">
          <w:rPr>
            <w:sz w:val="20"/>
          </w:rPr>
          <w:instrText xml:space="preserve"> PAGE   \* MERGEFORMAT </w:instrText>
        </w:r>
        <w:r w:rsidRPr="006F4F31">
          <w:rPr>
            <w:sz w:val="20"/>
          </w:rPr>
          <w:fldChar w:fldCharType="separate"/>
        </w:r>
        <w:r w:rsidR="00EE73EB">
          <w:rPr>
            <w:noProof/>
            <w:sz w:val="20"/>
          </w:rPr>
          <w:t>3</w:t>
        </w:r>
        <w:r w:rsidRPr="006F4F31">
          <w:rPr>
            <w:noProof/>
            <w:sz w:val="20"/>
          </w:rPr>
          <w:fldChar w:fldCharType="end"/>
        </w:r>
      </w:p>
    </w:sdtContent>
  </w:sdt>
  <w:p w14:paraId="1EE53322" w14:textId="494D339C" w:rsidR="00404C24" w:rsidRDefault="00404C2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47197" w14:textId="77777777" w:rsidR="00404C24" w:rsidRDefault="00404C24">
      <w:r>
        <w:separator/>
      </w:r>
    </w:p>
  </w:footnote>
  <w:footnote w:type="continuationSeparator" w:id="0">
    <w:p w14:paraId="4747332E" w14:textId="77777777" w:rsidR="00404C24" w:rsidRDefault="00404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41EB"/>
    <w:multiLevelType w:val="hybridMultilevel"/>
    <w:tmpl w:val="1CEA7F84"/>
    <w:lvl w:ilvl="0" w:tplc="84DA2AA0">
      <w:numFmt w:val="bullet"/>
      <w:lvlText w:val="●"/>
      <w:lvlJc w:val="left"/>
      <w:pPr>
        <w:ind w:left="827" w:hanging="360"/>
      </w:pPr>
      <w:rPr>
        <w:rFonts w:ascii="Times New Roman" w:eastAsia="Times New Roman" w:hAnsi="Times New Roman" w:cs="Times New Roman" w:hint="default"/>
        <w:color w:val="67686B"/>
        <w:w w:val="100"/>
        <w:sz w:val="22"/>
        <w:szCs w:val="22"/>
        <w:lang w:val="en-US" w:eastAsia="en-US" w:bidi="ar-SA"/>
      </w:rPr>
    </w:lvl>
    <w:lvl w:ilvl="1" w:tplc="9EA8FC56">
      <w:numFmt w:val="bullet"/>
      <w:lvlText w:val="•"/>
      <w:lvlJc w:val="left"/>
      <w:pPr>
        <w:ind w:left="1135" w:hanging="360"/>
      </w:pPr>
      <w:rPr>
        <w:rFonts w:hint="default"/>
        <w:lang w:val="en-US" w:eastAsia="en-US" w:bidi="ar-SA"/>
      </w:rPr>
    </w:lvl>
    <w:lvl w:ilvl="2" w:tplc="035E85BA">
      <w:numFmt w:val="bullet"/>
      <w:lvlText w:val="•"/>
      <w:lvlJc w:val="left"/>
      <w:pPr>
        <w:ind w:left="1451" w:hanging="360"/>
      </w:pPr>
      <w:rPr>
        <w:rFonts w:hint="default"/>
        <w:lang w:val="en-US" w:eastAsia="en-US" w:bidi="ar-SA"/>
      </w:rPr>
    </w:lvl>
    <w:lvl w:ilvl="3" w:tplc="9EF82852">
      <w:numFmt w:val="bullet"/>
      <w:lvlText w:val="•"/>
      <w:lvlJc w:val="left"/>
      <w:pPr>
        <w:ind w:left="1766" w:hanging="360"/>
      </w:pPr>
      <w:rPr>
        <w:rFonts w:hint="default"/>
        <w:lang w:val="en-US" w:eastAsia="en-US" w:bidi="ar-SA"/>
      </w:rPr>
    </w:lvl>
    <w:lvl w:ilvl="4" w:tplc="2298881A">
      <w:numFmt w:val="bullet"/>
      <w:lvlText w:val="•"/>
      <w:lvlJc w:val="left"/>
      <w:pPr>
        <w:ind w:left="2082" w:hanging="360"/>
      </w:pPr>
      <w:rPr>
        <w:rFonts w:hint="default"/>
        <w:lang w:val="en-US" w:eastAsia="en-US" w:bidi="ar-SA"/>
      </w:rPr>
    </w:lvl>
    <w:lvl w:ilvl="5" w:tplc="E84E8352">
      <w:numFmt w:val="bullet"/>
      <w:lvlText w:val="•"/>
      <w:lvlJc w:val="left"/>
      <w:pPr>
        <w:ind w:left="2397" w:hanging="360"/>
      </w:pPr>
      <w:rPr>
        <w:rFonts w:hint="default"/>
        <w:lang w:val="en-US" w:eastAsia="en-US" w:bidi="ar-SA"/>
      </w:rPr>
    </w:lvl>
    <w:lvl w:ilvl="6" w:tplc="4074F430">
      <w:numFmt w:val="bullet"/>
      <w:lvlText w:val="•"/>
      <w:lvlJc w:val="left"/>
      <w:pPr>
        <w:ind w:left="2713" w:hanging="360"/>
      </w:pPr>
      <w:rPr>
        <w:rFonts w:hint="default"/>
        <w:lang w:val="en-US" w:eastAsia="en-US" w:bidi="ar-SA"/>
      </w:rPr>
    </w:lvl>
    <w:lvl w:ilvl="7" w:tplc="66C293FE">
      <w:numFmt w:val="bullet"/>
      <w:lvlText w:val="•"/>
      <w:lvlJc w:val="left"/>
      <w:pPr>
        <w:ind w:left="3028" w:hanging="360"/>
      </w:pPr>
      <w:rPr>
        <w:rFonts w:hint="default"/>
        <w:lang w:val="en-US" w:eastAsia="en-US" w:bidi="ar-SA"/>
      </w:rPr>
    </w:lvl>
    <w:lvl w:ilvl="8" w:tplc="E7B21A9C">
      <w:numFmt w:val="bullet"/>
      <w:lvlText w:val="•"/>
      <w:lvlJc w:val="left"/>
      <w:pPr>
        <w:ind w:left="3344" w:hanging="360"/>
      </w:pPr>
      <w:rPr>
        <w:rFonts w:hint="default"/>
        <w:lang w:val="en-US" w:eastAsia="en-US" w:bidi="ar-SA"/>
      </w:rPr>
    </w:lvl>
  </w:abstractNum>
  <w:abstractNum w:abstractNumId="1" w15:restartNumberingAfterBreak="0">
    <w:nsid w:val="1B607219"/>
    <w:multiLevelType w:val="hybridMultilevel"/>
    <w:tmpl w:val="08FA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52769"/>
    <w:multiLevelType w:val="hybridMultilevel"/>
    <w:tmpl w:val="1E96E4E8"/>
    <w:lvl w:ilvl="0" w:tplc="351826DA">
      <w:numFmt w:val="bullet"/>
      <w:lvlText w:val="●"/>
      <w:lvlJc w:val="left"/>
      <w:pPr>
        <w:ind w:left="463" w:hanging="360"/>
      </w:pPr>
      <w:rPr>
        <w:rFonts w:ascii="Times New Roman" w:eastAsia="Times New Roman" w:hAnsi="Times New Roman" w:cs="Times New Roman" w:hint="default"/>
        <w:color w:val="67686B"/>
        <w:w w:val="100"/>
        <w:sz w:val="22"/>
        <w:szCs w:val="22"/>
        <w:lang w:val="en-US" w:eastAsia="en-US" w:bidi="ar-SA"/>
      </w:rPr>
    </w:lvl>
    <w:lvl w:ilvl="1" w:tplc="F6FCDF1E">
      <w:numFmt w:val="bullet"/>
      <w:lvlText w:val="•"/>
      <w:lvlJc w:val="left"/>
      <w:pPr>
        <w:ind w:left="640" w:hanging="360"/>
      </w:pPr>
      <w:rPr>
        <w:rFonts w:hint="default"/>
        <w:lang w:val="en-US" w:eastAsia="en-US" w:bidi="ar-SA"/>
      </w:rPr>
    </w:lvl>
    <w:lvl w:ilvl="2" w:tplc="27CC46C8">
      <w:numFmt w:val="bullet"/>
      <w:lvlText w:val="•"/>
      <w:lvlJc w:val="left"/>
      <w:pPr>
        <w:ind w:left="985" w:hanging="360"/>
      </w:pPr>
      <w:rPr>
        <w:rFonts w:hint="default"/>
        <w:lang w:val="en-US" w:eastAsia="en-US" w:bidi="ar-SA"/>
      </w:rPr>
    </w:lvl>
    <w:lvl w:ilvl="3" w:tplc="E8B64546">
      <w:numFmt w:val="bullet"/>
      <w:lvlText w:val="•"/>
      <w:lvlJc w:val="left"/>
      <w:pPr>
        <w:ind w:left="1331" w:hanging="360"/>
      </w:pPr>
      <w:rPr>
        <w:rFonts w:hint="default"/>
        <w:lang w:val="en-US" w:eastAsia="en-US" w:bidi="ar-SA"/>
      </w:rPr>
    </w:lvl>
    <w:lvl w:ilvl="4" w:tplc="0E0A04BA">
      <w:numFmt w:val="bullet"/>
      <w:lvlText w:val="•"/>
      <w:lvlJc w:val="left"/>
      <w:pPr>
        <w:ind w:left="1677" w:hanging="360"/>
      </w:pPr>
      <w:rPr>
        <w:rFonts w:hint="default"/>
        <w:lang w:val="en-US" w:eastAsia="en-US" w:bidi="ar-SA"/>
      </w:rPr>
    </w:lvl>
    <w:lvl w:ilvl="5" w:tplc="AB7C510C">
      <w:numFmt w:val="bullet"/>
      <w:lvlText w:val="•"/>
      <w:lvlJc w:val="left"/>
      <w:pPr>
        <w:ind w:left="2023" w:hanging="360"/>
      </w:pPr>
      <w:rPr>
        <w:rFonts w:hint="default"/>
        <w:lang w:val="en-US" w:eastAsia="en-US" w:bidi="ar-SA"/>
      </w:rPr>
    </w:lvl>
    <w:lvl w:ilvl="6" w:tplc="B798E178">
      <w:numFmt w:val="bullet"/>
      <w:lvlText w:val="•"/>
      <w:lvlJc w:val="left"/>
      <w:pPr>
        <w:ind w:left="2368" w:hanging="360"/>
      </w:pPr>
      <w:rPr>
        <w:rFonts w:hint="default"/>
        <w:lang w:val="en-US" w:eastAsia="en-US" w:bidi="ar-SA"/>
      </w:rPr>
    </w:lvl>
    <w:lvl w:ilvl="7" w:tplc="4F2EF5CE">
      <w:numFmt w:val="bullet"/>
      <w:lvlText w:val="•"/>
      <w:lvlJc w:val="left"/>
      <w:pPr>
        <w:ind w:left="2714" w:hanging="360"/>
      </w:pPr>
      <w:rPr>
        <w:rFonts w:hint="default"/>
        <w:lang w:val="en-US" w:eastAsia="en-US" w:bidi="ar-SA"/>
      </w:rPr>
    </w:lvl>
    <w:lvl w:ilvl="8" w:tplc="8C8AEC52">
      <w:numFmt w:val="bullet"/>
      <w:lvlText w:val="•"/>
      <w:lvlJc w:val="left"/>
      <w:pPr>
        <w:ind w:left="3060" w:hanging="360"/>
      </w:pPr>
      <w:rPr>
        <w:rFonts w:hint="default"/>
        <w:lang w:val="en-US" w:eastAsia="en-US" w:bidi="ar-SA"/>
      </w:rPr>
    </w:lvl>
  </w:abstractNum>
  <w:abstractNum w:abstractNumId="3" w15:restartNumberingAfterBreak="0">
    <w:nsid w:val="3F6379BA"/>
    <w:multiLevelType w:val="hybridMultilevel"/>
    <w:tmpl w:val="4E14EA28"/>
    <w:lvl w:ilvl="0" w:tplc="BF943C50">
      <w:numFmt w:val="bullet"/>
      <w:lvlText w:val="●"/>
      <w:lvlJc w:val="left"/>
      <w:pPr>
        <w:ind w:left="570" w:hanging="363"/>
      </w:pPr>
      <w:rPr>
        <w:rFonts w:ascii="Times New Roman" w:eastAsia="Times New Roman" w:hAnsi="Times New Roman" w:cs="Times New Roman" w:hint="default"/>
        <w:color w:val="67686B"/>
        <w:w w:val="100"/>
        <w:sz w:val="22"/>
        <w:szCs w:val="22"/>
        <w:lang w:val="en-US" w:eastAsia="en-US" w:bidi="ar-SA"/>
      </w:rPr>
    </w:lvl>
    <w:lvl w:ilvl="1" w:tplc="556ECF40">
      <w:numFmt w:val="bullet"/>
      <w:lvlText w:val="•"/>
      <w:lvlJc w:val="left"/>
      <w:pPr>
        <w:ind w:left="1547" w:hanging="360"/>
      </w:pPr>
      <w:rPr>
        <w:rFonts w:ascii="Gill Sans MT" w:eastAsia="Gill Sans MT" w:hAnsi="Gill Sans MT" w:cs="Gill Sans MT" w:hint="default"/>
        <w:color w:val="67686B"/>
        <w:w w:val="100"/>
        <w:sz w:val="22"/>
        <w:szCs w:val="22"/>
        <w:lang w:val="en-US" w:eastAsia="en-US" w:bidi="ar-SA"/>
      </w:rPr>
    </w:lvl>
    <w:lvl w:ilvl="2" w:tplc="6F185F7A">
      <w:numFmt w:val="bullet"/>
      <w:lvlText w:val="•"/>
      <w:lvlJc w:val="left"/>
      <w:pPr>
        <w:ind w:left="2431" w:hanging="360"/>
      </w:pPr>
      <w:rPr>
        <w:rFonts w:hint="default"/>
        <w:lang w:val="en-US" w:eastAsia="en-US" w:bidi="ar-SA"/>
      </w:rPr>
    </w:lvl>
    <w:lvl w:ilvl="3" w:tplc="30C677D2">
      <w:numFmt w:val="bullet"/>
      <w:lvlText w:val="•"/>
      <w:lvlJc w:val="left"/>
      <w:pPr>
        <w:ind w:left="3322" w:hanging="360"/>
      </w:pPr>
      <w:rPr>
        <w:rFonts w:hint="default"/>
        <w:lang w:val="en-US" w:eastAsia="en-US" w:bidi="ar-SA"/>
      </w:rPr>
    </w:lvl>
    <w:lvl w:ilvl="4" w:tplc="19BC81D4">
      <w:numFmt w:val="bullet"/>
      <w:lvlText w:val="•"/>
      <w:lvlJc w:val="left"/>
      <w:pPr>
        <w:ind w:left="4213" w:hanging="360"/>
      </w:pPr>
      <w:rPr>
        <w:rFonts w:hint="default"/>
        <w:lang w:val="en-US" w:eastAsia="en-US" w:bidi="ar-SA"/>
      </w:rPr>
    </w:lvl>
    <w:lvl w:ilvl="5" w:tplc="150AA668">
      <w:numFmt w:val="bullet"/>
      <w:lvlText w:val="•"/>
      <w:lvlJc w:val="left"/>
      <w:pPr>
        <w:ind w:left="5104" w:hanging="360"/>
      </w:pPr>
      <w:rPr>
        <w:rFonts w:hint="default"/>
        <w:lang w:val="en-US" w:eastAsia="en-US" w:bidi="ar-SA"/>
      </w:rPr>
    </w:lvl>
    <w:lvl w:ilvl="6" w:tplc="70E2FA52">
      <w:numFmt w:val="bullet"/>
      <w:lvlText w:val="•"/>
      <w:lvlJc w:val="left"/>
      <w:pPr>
        <w:ind w:left="5995" w:hanging="360"/>
      </w:pPr>
      <w:rPr>
        <w:rFonts w:hint="default"/>
        <w:lang w:val="en-US" w:eastAsia="en-US" w:bidi="ar-SA"/>
      </w:rPr>
    </w:lvl>
    <w:lvl w:ilvl="7" w:tplc="A53ED2EA">
      <w:numFmt w:val="bullet"/>
      <w:lvlText w:val="•"/>
      <w:lvlJc w:val="left"/>
      <w:pPr>
        <w:ind w:left="6886" w:hanging="360"/>
      </w:pPr>
      <w:rPr>
        <w:rFonts w:hint="default"/>
        <w:lang w:val="en-US" w:eastAsia="en-US" w:bidi="ar-SA"/>
      </w:rPr>
    </w:lvl>
    <w:lvl w:ilvl="8" w:tplc="D69819B0">
      <w:numFmt w:val="bullet"/>
      <w:lvlText w:val="•"/>
      <w:lvlJc w:val="left"/>
      <w:pPr>
        <w:ind w:left="7777" w:hanging="360"/>
      </w:pPr>
      <w:rPr>
        <w:rFonts w:hint="default"/>
        <w:lang w:val="en-US" w:eastAsia="en-US" w:bidi="ar-SA"/>
      </w:rPr>
    </w:lvl>
  </w:abstractNum>
  <w:abstractNum w:abstractNumId="4" w15:restartNumberingAfterBreak="0">
    <w:nsid w:val="5FF46A4E"/>
    <w:multiLevelType w:val="hybridMultilevel"/>
    <w:tmpl w:val="1BAAC5BA"/>
    <w:lvl w:ilvl="0" w:tplc="0A3E3560">
      <w:numFmt w:val="bullet"/>
      <w:lvlText w:val="●"/>
      <w:lvlJc w:val="left"/>
      <w:pPr>
        <w:ind w:left="670" w:hanging="363"/>
      </w:pPr>
      <w:rPr>
        <w:rFonts w:ascii="Times New Roman" w:eastAsia="Times New Roman" w:hAnsi="Times New Roman" w:cs="Times New Roman" w:hint="default"/>
        <w:color w:val="67686B"/>
        <w:w w:val="100"/>
        <w:sz w:val="22"/>
        <w:szCs w:val="22"/>
        <w:lang w:val="en-US" w:eastAsia="en-US" w:bidi="ar-SA"/>
      </w:rPr>
    </w:lvl>
    <w:lvl w:ilvl="1" w:tplc="1D8AACD8">
      <w:numFmt w:val="bullet"/>
      <w:lvlText w:val="•"/>
      <w:lvlJc w:val="left"/>
      <w:pPr>
        <w:ind w:left="1616" w:hanging="363"/>
      </w:pPr>
      <w:rPr>
        <w:rFonts w:hint="default"/>
        <w:lang w:val="en-US" w:eastAsia="en-US" w:bidi="ar-SA"/>
      </w:rPr>
    </w:lvl>
    <w:lvl w:ilvl="2" w:tplc="5F28EABA">
      <w:numFmt w:val="bullet"/>
      <w:lvlText w:val="•"/>
      <w:lvlJc w:val="left"/>
      <w:pPr>
        <w:ind w:left="2552" w:hanging="363"/>
      </w:pPr>
      <w:rPr>
        <w:rFonts w:hint="default"/>
        <w:lang w:val="en-US" w:eastAsia="en-US" w:bidi="ar-SA"/>
      </w:rPr>
    </w:lvl>
    <w:lvl w:ilvl="3" w:tplc="98489EB2">
      <w:numFmt w:val="bullet"/>
      <w:lvlText w:val="•"/>
      <w:lvlJc w:val="left"/>
      <w:pPr>
        <w:ind w:left="3488" w:hanging="363"/>
      </w:pPr>
      <w:rPr>
        <w:rFonts w:hint="default"/>
        <w:lang w:val="en-US" w:eastAsia="en-US" w:bidi="ar-SA"/>
      </w:rPr>
    </w:lvl>
    <w:lvl w:ilvl="4" w:tplc="804A3590">
      <w:numFmt w:val="bullet"/>
      <w:lvlText w:val="•"/>
      <w:lvlJc w:val="left"/>
      <w:pPr>
        <w:ind w:left="4424" w:hanging="363"/>
      </w:pPr>
      <w:rPr>
        <w:rFonts w:hint="default"/>
        <w:lang w:val="en-US" w:eastAsia="en-US" w:bidi="ar-SA"/>
      </w:rPr>
    </w:lvl>
    <w:lvl w:ilvl="5" w:tplc="30BE4D24">
      <w:numFmt w:val="bullet"/>
      <w:lvlText w:val="•"/>
      <w:lvlJc w:val="left"/>
      <w:pPr>
        <w:ind w:left="5360" w:hanging="363"/>
      </w:pPr>
      <w:rPr>
        <w:rFonts w:hint="default"/>
        <w:lang w:val="en-US" w:eastAsia="en-US" w:bidi="ar-SA"/>
      </w:rPr>
    </w:lvl>
    <w:lvl w:ilvl="6" w:tplc="B2A29F08">
      <w:numFmt w:val="bullet"/>
      <w:lvlText w:val="•"/>
      <w:lvlJc w:val="left"/>
      <w:pPr>
        <w:ind w:left="6296" w:hanging="363"/>
      </w:pPr>
      <w:rPr>
        <w:rFonts w:hint="default"/>
        <w:lang w:val="en-US" w:eastAsia="en-US" w:bidi="ar-SA"/>
      </w:rPr>
    </w:lvl>
    <w:lvl w:ilvl="7" w:tplc="9418F0AA">
      <w:numFmt w:val="bullet"/>
      <w:lvlText w:val="•"/>
      <w:lvlJc w:val="left"/>
      <w:pPr>
        <w:ind w:left="7232" w:hanging="363"/>
      </w:pPr>
      <w:rPr>
        <w:rFonts w:hint="default"/>
        <w:lang w:val="en-US" w:eastAsia="en-US" w:bidi="ar-SA"/>
      </w:rPr>
    </w:lvl>
    <w:lvl w:ilvl="8" w:tplc="3B3CFB3C">
      <w:numFmt w:val="bullet"/>
      <w:lvlText w:val="•"/>
      <w:lvlJc w:val="left"/>
      <w:pPr>
        <w:ind w:left="8168" w:hanging="363"/>
      </w:pPr>
      <w:rPr>
        <w:rFonts w:hint="default"/>
        <w:lang w:val="en-US" w:eastAsia="en-US" w:bidi="ar-SA"/>
      </w:rPr>
    </w:lvl>
  </w:abstractNum>
  <w:abstractNum w:abstractNumId="5" w15:restartNumberingAfterBreak="0">
    <w:nsid w:val="61C101F0"/>
    <w:multiLevelType w:val="hybridMultilevel"/>
    <w:tmpl w:val="1BEEF008"/>
    <w:lvl w:ilvl="0" w:tplc="1466D760">
      <w:numFmt w:val="bullet"/>
      <w:lvlText w:val="●"/>
      <w:lvlJc w:val="left"/>
      <w:pPr>
        <w:ind w:left="1280" w:hanging="360"/>
      </w:pPr>
      <w:rPr>
        <w:rFonts w:ascii="Times New Roman" w:eastAsia="Times New Roman" w:hAnsi="Times New Roman" w:cs="Times New Roman" w:hint="default"/>
        <w:color w:val="67686B"/>
        <w:w w:val="100"/>
        <w:sz w:val="22"/>
        <w:szCs w:val="22"/>
        <w:lang w:val="en-US" w:eastAsia="en-US" w:bidi="ar-SA"/>
      </w:rPr>
    </w:lvl>
    <w:lvl w:ilvl="1" w:tplc="16CE3A5A">
      <w:numFmt w:val="bullet"/>
      <w:lvlText w:val="•"/>
      <w:lvlJc w:val="left"/>
      <w:pPr>
        <w:ind w:left="2156" w:hanging="360"/>
      </w:pPr>
      <w:rPr>
        <w:rFonts w:hint="default"/>
        <w:lang w:val="en-US" w:eastAsia="en-US" w:bidi="ar-SA"/>
      </w:rPr>
    </w:lvl>
    <w:lvl w:ilvl="2" w:tplc="EBFE1EF2">
      <w:numFmt w:val="bullet"/>
      <w:lvlText w:val="•"/>
      <w:lvlJc w:val="left"/>
      <w:pPr>
        <w:ind w:left="3032" w:hanging="360"/>
      </w:pPr>
      <w:rPr>
        <w:rFonts w:hint="default"/>
        <w:lang w:val="en-US" w:eastAsia="en-US" w:bidi="ar-SA"/>
      </w:rPr>
    </w:lvl>
    <w:lvl w:ilvl="3" w:tplc="94867F74">
      <w:numFmt w:val="bullet"/>
      <w:lvlText w:val="•"/>
      <w:lvlJc w:val="left"/>
      <w:pPr>
        <w:ind w:left="3908" w:hanging="360"/>
      </w:pPr>
      <w:rPr>
        <w:rFonts w:hint="default"/>
        <w:lang w:val="en-US" w:eastAsia="en-US" w:bidi="ar-SA"/>
      </w:rPr>
    </w:lvl>
    <w:lvl w:ilvl="4" w:tplc="27B22076">
      <w:numFmt w:val="bullet"/>
      <w:lvlText w:val="•"/>
      <w:lvlJc w:val="left"/>
      <w:pPr>
        <w:ind w:left="4784" w:hanging="360"/>
      </w:pPr>
      <w:rPr>
        <w:rFonts w:hint="default"/>
        <w:lang w:val="en-US" w:eastAsia="en-US" w:bidi="ar-SA"/>
      </w:rPr>
    </w:lvl>
    <w:lvl w:ilvl="5" w:tplc="A59823CC">
      <w:numFmt w:val="bullet"/>
      <w:lvlText w:val="•"/>
      <w:lvlJc w:val="left"/>
      <w:pPr>
        <w:ind w:left="5660" w:hanging="360"/>
      </w:pPr>
      <w:rPr>
        <w:rFonts w:hint="default"/>
        <w:lang w:val="en-US" w:eastAsia="en-US" w:bidi="ar-SA"/>
      </w:rPr>
    </w:lvl>
    <w:lvl w:ilvl="6" w:tplc="C48257B6">
      <w:numFmt w:val="bullet"/>
      <w:lvlText w:val="•"/>
      <w:lvlJc w:val="left"/>
      <w:pPr>
        <w:ind w:left="6536" w:hanging="360"/>
      </w:pPr>
      <w:rPr>
        <w:rFonts w:hint="default"/>
        <w:lang w:val="en-US" w:eastAsia="en-US" w:bidi="ar-SA"/>
      </w:rPr>
    </w:lvl>
    <w:lvl w:ilvl="7" w:tplc="3A9AB3D6">
      <w:numFmt w:val="bullet"/>
      <w:lvlText w:val="•"/>
      <w:lvlJc w:val="left"/>
      <w:pPr>
        <w:ind w:left="7412" w:hanging="360"/>
      </w:pPr>
      <w:rPr>
        <w:rFonts w:hint="default"/>
        <w:lang w:val="en-US" w:eastAsia="en-US" w:bidi="ar-SA"/>
      </w:rPr>
    </w:lvl>
    <w:lvl w:ilvl="8" w:tplc="B6CC6404">
      <w:numFmt w:val="bullet"/>
      <w:lvlText w:val="•"/>
      <w:lvlJc w:val="left"/>
      <w:pPr>
        <w:ind w:left="8288" w:hanging="360"/>
      </w:pPr>
      <w:rPr>
        <w:rFonts w:hint="default"/>
        <w:lang w:val="en-US" w:eastAsia="en-US" w:bidi="ar-SA"/>
      </w:rPr>
    </w:lvl>
  </w:abstractNum>
  <w:abstractNum w:abstractNumId="6" w15:restartNumberingAfterBreak="0">
    <w:nsid w:val="67462AB0"/>
    <w:multiLevelType w:val="hybridMultilevel"/>
    <w:tmpl w:val="ADA2A53C"/>
    <w:lvl w:ilvl="0" w:tplc="6486BDEE">
      <w:start w:val="1"/>
      <w:numFmt w:val="lowerLetter"/>
      <w:lvlText w:val="%1."/>
      <w:lvlJc w:val="left"/>
      <w:pPr>
        <w:ind w:left="920" w:hanging="360"/>
        <w:jc w:val="left"/>
      </w:pPr>
      <w:rPr>
        <w:rFonts w:ascii="Gill Sans MT" w:eastAsia="Gill Sans MT" w:hAnsi="Gill Sans MT" w:cs="Gill Sans MT"/>
        <w:color w:val="67686B"/>
        <w:spacing w:val="-1"/>
        <w:w w:val="100"/>
        <w:sz w:val="22"/>
        <w:szCs w:val="22"/>
        <w:lang w:val="en-US" w:eastAsia="en-US" w:bidi="ar-SA"/>
      </w:rPr>
    </w:lvl>
    <w:lvl w:ilvl="1" w:tplc="8216F69C">
      <w:numFmt w:val="bullet"/>
      <w:lvlText w:val="•"/>
      <w:lvlJc w:val="left"/>
      <w:pPr>
        <w:ind w:left="1832" w:hanging="360"/>
      </w:pPr>
      <w:rPr>
        <w:rFonts w:hint="default"/>
        <w:lang w:val="en-US" w:eastAsia="en-US" w:bidi="ar-SA"/>
      </w:rPr>
    </w:lvl>
    <w:lvl w:ilvl="2" w:tplc="7D4EA2CA">
      <w:numFmt w:val="bullet"/>
      <w:lvlText w:val="•"/>
      <w:lvlJc w:val="left"/>
      <w:pPr>
        <w:ind w:left="2744" w:hanging="360"/>
      </w:pPr>
      <w:rPr>
        <w:rFonts w:hint="default"/>
        <w:lang w:val="en-US" w:eastAsia="en-US" w:bidi="ar-SA"/>
      </w:rPr>
    </w:lvl>
    <w:lvl w:ilvl="3" w:tplc="AB4C0860">
      <w:numFmt w:val="bullet"/>
      <w:lvlText w:val="•"/>
      <w:lvlJc w:val="left"/>
      <w:pPr>
        <w:ind w:left="3656" w:hanging="360"/>
      </w:pPr>
      <w:rPr>
        <w:rFonts w:hint="default"/>
        <w:lang w:val="en-US" w:eastAsia="en-US" w:bidi="ar-SA"/>
      </w:rPr>
    </w:lvl>
    <w:lvl w:ilvl="4" w:tplc="89A883AC">
      <w:numFmt w:val="bullet"/>
      <w:lvlText w:val="•"/>
      <w:lvlJc w:val="left"/>
      <w:pPr>
        <w:ind w:left="4568" w:hanging="360"/>
      </w:pPr>
      <w:rPr>
        <w:rFonts w:hint="default"/>
        <w:lang w:val="en-US" w:eastAsia="en-US" w:bidi="ar-SA"/>
      </w:rPr>
    </w:lvl>
    <w:lvl w:ilvl="5" w:tplc="FAFAE2A2">
      <w:numFmt w:val="bullet"/>
      <w:lvlText w:val="•"/>
      <w:lvlJc w:val="left"/>
      <w:pPr>
        <w:ind w:left="5480" w:hanging="360"/>
      </w:pPr>
      <w:rPr>
        <w:rFonts w:hint="default"/>
        <w:lang w:val="en-US" w:eastAsia="en-US" w:bidi="ar-SA"/>
      </w:rPr>
    </w:lvl>
    <w:lvl w:ilvl="6" w:tplc="174862C8">
      <w:numFmt w:val="bullet"/>
      <w:lvlText w:val="•"/>
      <w:lvlJc w:val="left"/>
      <w:pPr>
        <w:ind w:left="6392" w:hanging="360"/>
      </w:pPr>
      <w:rPr>
        <w:rFonts w:hint="default"/>
        <w:lang w:val="en-US" w:eastAsia="en-US" w:bidi="ar-SA"/>
      </w:rPr>
    </w:lvl>
    <w:lvl w:ilvl="7" w:tplc="1512D752">
      <w:numFmt w:val="bullet"/>
      <w:lvlText w:val="•"/>
      <w:lvlJc w:val="left"/>
      <w:pPr>
        <w:ind w:left="7304" w:hanging="360"/>
      </w:pPr>
      <w:rPr>
        <w:rFonts w:hint="default"/>
        <w:lang w:val="en-US" w:eastAsia="en-US" w:bidi="ar-SA"/>
      </w:rPr>
    </w:lvl>
    <w:lvl w:ilvl="8" w:tplc="F8547966">
      <w:numFmt w:val="bullet"/>
      <w:lvlText w:val="•"/>
      <w:lvlJc w:val="left"/>
      <w:pPr>
        <w:ind w:left="8216" w:hanging="360"/>
      </w:pPr>
      <w:rPr>
        <w:rFonts w:hint="default"/>
        <w:lang w:val="en-US" w:eastAsia="en-US" w:bidi="ar-SA"/>
      </w:rPr>
    </w:lvl>
  </w:abstractNum>
  <w:abstractNum w:abstractNumId="7" w15:restartNumberingAfterBreak="0">
    <w:nsid w:val="6D0A5F46"/>
    <w:multiLevelType w:val="multilevel"/>
    <w:tmpl w:val="901869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6C658C8"/>
    <w:multiLevelType w:val="hybridMultilevel"/>
    <w:tmpl w:val="4EB0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F105C"/>
    <w:multiLevelType w:val="hybridMultilevel"/>
    <w:tmpl w:val="B71EA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3"/>
  </w:num>
  <w:num w:numId="7">
    <w:abstractNumId w:val="1"/>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E76"/>
    <w:rsid w:val="00013057"/>
    <w:rsid w:val="00017CE9"/>
    <w:rsid w:val="0002306C"/>
    <w:rsid w:val="00060DE8"/>
    <w:rsid w:val="000775BF"/>
    <w:rsid w:val="00081CB1"/>
    <w:rsid w:val="000A3E76"/>
    <w:rsid w:val="000A6D15"/>
    <w:rsid w:val="000B7372"/>
    <w:rsid w:val="000C603D"/>
    <w:rsid w:val="000D6A33"/>
    <w:rsid w:val="00104288"/>
    <w:rsid w:val="0010652C"/>
    <w:rsid w:val="00114031"/>
    <w:rsid w:val="001501DF"/>
    <w:rsid w:val="00163BE3"/>
    <w:rsid w:val="001C4DB1"/>
    <w:rsid w:val="001E35A9"/>
    <w:rsid w:val="002450E1"/>
    <w:rsid w:val="002A3BC3"/>
    <w:rsid w:val="002B3DF9"/>
    <w:rsid w:val="002E1919"/>
    <w:rsid w:val="003225EA"/>
    <w:rsid w:val="00354277"/>
    <w:rsid w:val="003B2752"/>
    <w:rsid w:val="003D5AD6"/>
    <w:rsid w:val="003D7AF4"/>
    <w:rsid w:val="00404C24"/>
    <w:rsid w:val="004458D8"/>
    <w:rsid w:val="00473517"/>
    <w:rsid w:val="00482804"/>
    <w:rsid w:val="004916D8"/>
    <w:rsid w:val="004E199E"/>
    <w:rsid w:val="004E4A48"/>
    <w:rsid w:val="004E56D6"/>
    <w:rsid w:val="0051073F"/>
    <w:rsid w:val="00557F31"/>
    <w:rsid w:val="005619E9"/>
    <w:rsid w:val="00565040"/>
    <w:rsid w:val="005668DA"/>
    <w:rsid w:val="0057473C"/>
    <w:rsid w:val="005851F3"/>
    <w:rsid w:val="00597638"/>
    <w:rsid w:val="005A7DFF"/>
    <w:rsid w:val="005C2CDF"/>
    <w:rsid w:val="00627E17"/>
    <w:rsid w:val="00636CC6"/>
    <w:rsid w:val="0064116C"/>
    <w:rsid w:val="00651DDA"/>
    <w:rsid w:val="0069432E"/>
    <w:rsid w:val="006B7332"/>
    <w:rsid w:val="006D7040"/>
    <w:rsid w:val="006E1603"/>
    <w:rsid w:val="006F4F31"/>
    <w:rsid w:val="00701701"/>
    <w:rsid w:val="007162A5"/>
    <w:rsid w:val="00722967"/>
    <w:rsid w:val="00730254"/>
    <w:rsid w:val="00784334"/>
    <w:rsid w:val="00784A38"/>
    <w:rsid w:val="007A32D9"/>
    <w:rsid w:val="007B0F2C"/>
    <w:rsid w:val="007E6BEB"/>
    <w:rsid w:val="0088764A"/>
    <w:rsid w:val="008C56D8"/>
    <w:rsid w:val="008D4AF4"/>
    <w:rsid w:val="008D655D"/>
    <w:rsid w:val="0093203B"/>
    <w:rsid w:val="00935304"/>
    <w:rsid w:val="00952A9A"/>
    <w:rsid w:val="00A02E96"/>
    <w:rsid w:val="00A35017"/>
    <w:rsid w:val="00A8588C"/>
    <w:rsid w:val="00AE0ECD"/>
    <w:rsid w:val="00B02E9A"/>
    <w:rsid w:val="00B20F7B"/>
    <w:rsid w:val="00B57252"/>
    <w:rsid w:val="00B93246"/>
    <w:rsid w:val="00BA09C7"/>
    <w:rsid w:val="00C0214B"/>
    <w:rsid w:val="00C12242"/>
    <w:rsid w:val="00C33EF2"/>
    <w:rsid w:val="00C60C45"/>
    <w:rsid w:val="00C67C11"/>
    <w:rsid w:val="00C8719E"/>
    <w:rsid w:val="00D00F82"/>
    <w:rsid w:val="00D20F89"/>
    <w:rsid w:val="00D41420"/>
    <w:rsid w:val="00D6503D"/>
    <w:rsid w:val="00DB3F34"/>
    <w:rsid w:val="00DC6585"/>
    <w:rsid w:val="00DE37B8"/>
    <w:rsid w:val="00E05D2E"/>
    <w:rsid w:val="00E20E2B"/>
    <w:rsid w:val="00E26E2F"/>
    <w:rsid w:val="00E30964"/>
    <w:rsid w:val="00E31399"/>
    <w:rsid w:val="00E63A9E"/>
    <w:rsid w:val="00E71AD3"/>
    <w:rsid w:val="00EB4434"/>
    <w:rsid w:val="00EB78CD"/>
    <w:rsid w:val="00EC164F"/>
    <w:rsid w:val="00EE73EB"/>
    <w:rsid w:val="00F159F7"/>
    <w:rsid w:val="00F163DC"/>
    <w:rsid w:val="00F21F64"/>
    <w:rsid w:val="00F53132"/>
    <w:rsid w:val="00F8632C"/>
    <w:rsid w:val="00F94622"/>
    <w:rsid w:val="00FA21E0"/>
    <w:rsid w:val="00FB1494"/>
    <w:rsid w:val="00FE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3248AF"/>
  <w15:chartTrackingRefBased/>
  <w15:docId w15:val="{C260C718-D949-4EC1-948C-EC3F0472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E76"/>
    <w:pPr>
      <w:widowControl w:val="0"/>
      <w:autoSpaceDE w:val="0"/>
      <w:autoSpaceDN w:val="0"/>
      <w:spacing w:after="0" w:line="240" w:lineRule="auto"/>
    </w:pPr>
    <w:rPr>
      <w:rFonts w:ascii="Gill Sans MT" w:eastAsia="Gill Sans MT" w:hAnsi="Gill Sans MT" w:cs="Gill Sans MT"/>
    </w:rPr>
  </w:style>
  <w:style w:type="paragraph" w:styleId="Heading1">
    <w:name w:val="heading 1"/>
    <w:basedOn w:val="Normal"/>
    <w:link w:val="Heading1Char"/>
    <w:uiPriority w:val="9"/>
    <w:qFormat/>
    <w:rsid w:val="000A3E76"/>
    <w:pPr>
      <w:spacing w:before="79"/>
      <w:ind w:left="100"/>
      <w:outlineLvl w:val="0"/>
    </w:pPr>
    <w:rPr>
      <w:sz w:val="28"/>
      <w:szCs w:val="28"/>
    </w:rPr>
  </w:style>
  <w:style w:type="paragraph" w:styleId="Heading2">
    <w:name w:val="heading 2"/>
    <w:basedOn w:val="Normal"/>
    <w:link w:val="Heading2Char"/>
    <w:uiPriority w:val="9"/>
    <w:unhideWhenUsed/>
    <w:qFormat/>
    <w:rsid w:val="000A3E76"/>
    <w:pPr>
      <w:spacing w:before="121"/>
      <w:ind w:left="3725"/>
      <w:outlineLvl w:val="1"/>
    </w:pPr>
    <w:rPr>
      <w:i/>
      <w:sz w:val="28"/>
      <w:szCs w:val="28"/>
    </w:rPr>
  </w:style>
  <w:style w:type="paragraph" w:styleId="Heading3">
    <w:name w:val="heading 3"/>
    <w:basedOn w:val="Normal"/>
    <w:link w:val="Heading3Char"/>
    <w:uiPriority w:val="9"/>
    <w:unhideWhenUsed/>
    <w:qFormat/>
    <w:rsid w:val="000A3E76"/>
    <w:pPr>
      <w:spacing w:before="80"/>
      <w:ind w:left="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E76"/>
    <w:rPr>
      <w:rFonts w:ascii="Gill Sans MT" w:eastAsia="Gill Sans MT" w:hAnsi="Gill Sans MT" w:cs="Gill Sans MT"/>
      <w:sz w:val="28"/>
      <w:szCs w:val="28"/>
    </w:rPr>
  </w:style>
  <w:style w:type="character" w:customStyle="1" w:styleId="Heading2Char">
    <w:name w:val="Heading 2 Char"/>
    <w:basedOn w:val="DefaultParagraphFont"/>
    <w:link w:val="Heading2"/>
    <w:uiPriority w:val="9"/>
    <w:rsid w:val="000A3E76"/>
    <w:rPr>
      <w:rFonts w:ascii="Gill Sans MT" w:eastAsia="Gill Sans MT" w:hAnsi="Gill Sans MT" w:cs="Gill Sans MT"/>
      <w:i/>
      <w:sz w:val="28"/>
      <w:szCs w:val="28"/>
    </w:rPr>
  </w:style>
  <w:style w:type="character" w:customStyle="1" w:styleId="Heading3Char">
    <w:name w:val="Heading 3 Char"/>
    <w:basedOn w:val="DefaultParagraphFont"/>
    <w:link w:val="Heading3"/>
    <w:uiPriority w:val="9"/>
    <w:rsid w:val="000A3E76"/>
    <w:rPr>
      <w:rFonts w:ascii="Gill Sans MT" w:eastAsia="Gill Sans MT" w:hAnsi="Gill Sans MT" w:cs="Gill Sans MT"/>
      <w:b/>
      <w:bCs/>
    </w:rPr>
  </w:style>
  <w:style w:type="paragraph" w:styleId="TOC1">
    <w:name w:val="toc 1"/>
    <w:basedOn w:val="Normal"/>
    <w:uiPriority w:val="1"/>
    <w:qFormat/>
    <w:rsid w:val="000A3E76"/>
    <w:pPr>
      <w:spacing w:before="100"/>
      <w:ind w:left="100"/>
    </w:pPr>
  </w:style>
  <w:style w:type="paragraph" w:styleId="BodyText">
    <w:name w:val="Body Text"/>
    <w:basedOn w:val="Normal"/>
    <w:link w:val="BodyTextChar"/>
    <w:uiPriority w:val="1"/>
    <w:qFormat/>
    <w:rsid w:val="000A3E76"/>
  </w:style>
  <w:style w:type="character" w:customStyle="1" w:styleId="BodyTextChar">
    <w:name w:val="Body Text Char"/>
    <w:basedOn w:val="DefaultParagraphFont"/>
    <w:link w:val="BodyText"/>
    <w:uiPriority w:val="1"/>
    <w:rsid w:val="000A3E76"/>
    <w:rPr>
      <w:rFonts w:ascii="Gill Sans MT" w:eastAsia="Gill Sans MT" w:hAnsi="Gill Sans MT" w:cs="Gill Sans MT"/>
    </w:rPr>
  </w:style>
  <w:style w:type="paragraph" w:styleId="Title">
    <w:name w:val="Title"/>
    <w:basedOn w:val="Normal"/>
    <w:link w:val="TitleChar"/>
    <w:uiPriority w:val="10"/>
    <w:qFormat/>
    <w:rsid w:val="000A3E76"/>
    <w:pPr>
      <w:spacing w:before="267"/>
      <w:ind w:left="3725" w:right="646"/>
    </w:pPr>
    <w:rPr>
      <w:sz w:val="52"/>
      <w:szCs w:val="52"/>
    </w:rPr>
  </w:style>
  <w:style w:type="character" w:customStyle="1" w:styleId="TitleChar">
    <w:name w:val="Title Char"/>
    <w:basedOn w:val="DefaultParagraphFont"/>
    <w:link w:val="Title"/>
    <w:uiPriority w:val="10"/>
    <w:rsid w:val="000A3E76"/>
    <w:rPr>
      <w:rFonts w:ascii="Gill Sans MT" w:eastAsia="Gill Sans MT" w:hAnsi="Gill Sans MT" w:cs="Gill Sans MT"/>
      <w:sz w:val="52"/>
      <w:szCs w:val="52"/>
    </w:rPr>
  </w:style>
  <w:style w:type="paragraph" w:styleId="ListParagraph">
    <w:name w:val="List Paragraph"/>
    <w:basedOn w:val="Normal"/>
    <w:uiPriority w:val="1"/>
    <w:qFormat/>
    <w:rsid w:val="000A3E76"/>
    <w:pPr>
      <w:spacing w:before="160"/>
      <w:ind w:left="560" w:hanging="360"/>
    </w:pPr>
  </w:style>
  <w:style w:type="paragraph" w:customStyle="1" w:styleId="TableParagraph">
    <w:name w:val="Table Paragraph"/>
    <w:basedOn w:val="Normal"/>
    <w:uiPriority w:val="1"/>
    <w:qFormat/>
    <w:rsid w:val="000A3E76"/>
    <w:pPr>
      <w:spacing w:before="1"/>
      <w:ind w:left="107"/>
    </w:pPr>
  </w:style>
  <w:style w:type="character" w:styleId="CommentReference">
    <w:name w:val="annotation reference"/>
    <w:basedOn w:val="DefaultParagraphFont"/>
    <w:uiPriority w:val="99"/>
    <w:semiHidden/>
    <w:unhideWhenUsed/>
    <w:rsid w:val="00060DE8"/>
    <w:rPr>
      <w:sz w:val="16"/>
      <w:szCs w:val="16"/>
    </w:rPr>
  </w:style>
  <w:style w:type="paragraph" w:styleId="CommentText">
    <w:name w:val="annotation text"/>
    <w:basedOn w:val="Normal"/>
    <w:link w:val="CommentTextChar"/>
    <w:uiPriority w:val="99"/>
    <w:unhideWhenUsed/>
    <w:rsid w:val="00060DE8"/>
    <w:rPr>
      <w:sz w:val="20"/>
      <w:szCs w:val="20"/>
    </w:rPr>
  </w:style>
  <w:style w:type="character" w:customStyle="1" w:styleId="CommentTextChar">
    <w:name w:val="Comment Text Char"/>
    <w:basedOn w:val="DefaultParagraphFont"/>
    <w:link w:val="CommentText"/>
    <w:uiPriority w:val="99"/>
    <w:rsid w:val="00060DE8"/>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060DE8"/>
    <w:rPr>
      <w:b/>
      <w:bCs/>
    </w:rPr>
  </w:style>
  <w:style w:type="character" w:customStyle="1" w:styleId="CommentSubjectChar">
    <w:name w:val="Comment Subject Char"/>
    <w:basedOn w:val="CommentTextChar"/>
    <w:link w:val="CommentSubject"/>
    <w:uiPriority w:val="99"/>
    <w:semiHidden/>
    <w:rsid w:val="00060DE8"/>
    <w:rPr>
      <w:rFonts w:ascii="Gill Sans MT" w:eastAsia="Gill Sans MT" w:hAnsi="Gill Sans MT" w:cs="Gill Sans MT"/>
      <w:b/>
      <w:bCs/>
      <w:sz w:val="20"/>
      <w:szCs w:val="20"/>
    </w:rPr>
  </w:style>
  <w:style w:type="paragraph" w:styleId="BalloonText">
    <w:name w:val="Balloon Text"/>
    <w:basedOn w:val="Normal"/>
    <w:link w:val="BalloonTextChar"/>
    <w:uiPriority w:val="99"/>
    <w:semiHidden/>
    <w:unhideWhenUsed/>
    <w:rsid w:val="00060D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DE8"/>
    <w:rPr>
      <w:rFonts w:ascii="Segoe UI" w:eastAsia="Gill Sans MT" w:hAnsi="Segoe UI" w:cs="Segoe UI"/>
      <w:sz w:val="18"/>
      <w:szCs w:val="18"/>
    </w:rPr>
  </w:style>
  <w:style w:type="character" w:styleId="Hyperlink">
    <w:name w:val="Hyperlink"/>
    <w:basedOn w:val="DefaultParagraphFont"/>
    <w:uiPriority w:val="99"/>
    <w:unhideWhenUsed/>
    <w:rsid w:val="00BA09C7"/>
    <w:rPr>
      <w:color w:val="0563C1" w:themeColor="hyperlink"/>
      <w:u w:val="single"/>
    </w:rPr>
  </w:style>
  <w:style w:type="character" w:customStyle="1" w:styleId="UnresolvedMention1">
    <w:name w:val="Unresolved Mention1"/>
    <w:basedOn w:val="DefaultParagraphFont"/>
    <w:uiPriority w:val="99"/>
    <w:semiHidden/>
    <w:unhideWhenUsed/>
    <w:rsid w:val="00F94622"/>
    <w:rPr>
      <w:color w:val="605E5C"/>
      <w:shd w:val="clear" w:color="auto" w:fill="E1DFDD"/>
    </w:rPr>
  </w:style>
  <w:style w:type="table" w:styleId="TableGrid">
    <w:name w:val="Table Grid"/>
    <w:basedOn w:val="TableNormal"/>
    <w:uiPriority w:val="39"/>
    <w:rsid w:val="0044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8632C"/>
    <w:rPr>
      <w:color w:val="605E5C"/>
      <w:shd w:val="clear" w:color="auto" w:fill="E1DFDD"/>
    </w:rPr>
  </w:style>
  <w:style w:type="paragraph" w:styleId="Header">
    <w:name w:val="header"/>
    <w:basedOn w:val="Normal"/>
    <w:link w:val="HeaderChar"/>
    <w:uiPriority w:val="99"/>
    <w:unhideWhenUsed/>
    <w:rsid w:val="006F4F31"/>
    <w:pPr>
      <w:tabs>
        <w:tab w:val="center" w:pos="4680"/>
        <w:tab w:val="right" w:pos="9360"/>
      </w:tabs>
    </w:pPr>
  </w:style>
  <w:style w:type="character" w:customStyle="1" w:styleId="HeaderChar">
    <w:name w:val="Header Char"/>
    <w:basedOn w:val="DefaultParagraphFont"/>
    <w:link w:val="Header"/>
    <w:uiPriority w:val="99"/>
    <w:rsid w:val="006F4F31"/>
    <w:rPr>
      <w:rFonts w:ascii="Gill Sans MT" w:eastAsia="Gill Sans MT" w:hAnsi="Gill Sans MT" w:cs="Gill Sans MT"/>
    </w:rPr>
  </w:style>
  <w:style w:type="paragraph" w:styleId="Footer">
    <w:name w:val="footer"/>
    <w:basedOn w:val="Normal"/>
    <w:link w:val="FooterChar"/>
    <w:uiPriority w:val="99"/>
    <w:unhideWhenUsed/>
    <w:rsid w:val="006F4F31"/>
    <w:pPr>
      <w:tabs>
        <w:tab w:val="center" w:pos="4680"/>
        <w:tab w:val="right" w:pos="9360"/>
      </w:tabs>
    </w:pPr>
  </w:style>
  <w:style w:type="character" w:customStyle="1" w:styleId="FooterChar">
    <w:name w:val="Footer Char"/>
    <w:basedOn w:val="DefaultParagraphFont"/>
    <w:link w:val="Footer"/>
    <w:uiPriority w:val="99"/>
    <w:rsid w:val="006F4F31"/>
    <w:rPr>
      <w:rFonts w:ascii="Gill Sans MT" w:eastAsia="Gill Sans MT" w:hAnsi="Gill Sans MT" w:cs="Gill Sans MT"/>
    </w:rPr>
  </w:style>
  <w:style w:type="character" w:styleId="UnresolvedMention">
    <w:name w:val="Unresolved Mention"/>
    <w:basedOn w:val="DefaultParagraphFont"/>
    <w:uiPriority w:val="99"/>
    <w:semiHidden/>
    <w:unhideWhenUsed/>
    <w:rsid w:val="00DB3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cp-lan.org/" TargetMode="External"/><Relationship Id="rId18" Type="http://schemas.openxmlformats.org/officeDocument/2006/relationships/hyperlink" Target="https://hcp-lan.org/"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doi.colorado.gov/insurance-products/health-insurance/health-insurance-legislation/primary-care-payment-reform" TargetMode="External"/><Relationship Id="rId17" Type="http://schemas.openxmlformats.org/officeDocument/2006/relationships/hyperlink" Target="https://doi.colorado.gov/insurance-products/health-insurance/health-insurance-legislation/primary-care-payment-refor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LTvjvQlwg0xUqcJ6xnodKez-6o_akJP6/view?usp=sharing" TargetMode="External"/><Relationship Id="rId20" Type="http://schemas.openxmlformats.org/officeDocument/2006/relationships/hyperlink" Target="https://drive.google.com/file/d/1LTvjvQlwg0xUqcJ6xnodKez-6o_akJP6/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p-lan.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cp-lan.org/" TargetMode="External"/><Relationship Id="rId23" Type="http://schemas.openxmlformats.org/officeDocument/2006/relationships/footer" Target="footer1.xml"/><Relationship Id="rId10" Type="http://schemas.openxmlformats.org/officeDocument/2006/relationships/hyperlink" Target="https://www.civhc.org/get-data/public-data/focus-areas/alternative-payment-models/" TargetMode="External"/><Relationship Id="rId19" Type="http://schemas.openxmlformats.org/officeDocument/2006/relationships/hyperlink" Target="https://doi.colorado.gov/insurance-products/health-insurance/health-insurance-legislation/primary-care-payment-reform" TargetMode="External"/><Relationship Id="rId4" Type="http://schemas.openxmlformats.org/officeDocument/2006/relationships/settings" Target="settings.xml"/><Relationship Id="rId9" Type="http://schemas.openxmlformats.org/officeDocument/2006/relationships/hyperlink" Target="http://www.civhc.org" TargetMode="External"/><Relationship Id="rId14" Type="http://schemas.openxmlformats.org/officeDocument/2006/relationships/hyperlink" Target="https://www.civhc.org/wp-content/uploads/2020/10/Colorado-APCD-2020-APM-Data-Submission-Manual_09.08.2020.pdf" TargetMode="External"/><Relationship Id="rId22" Type="http://schemas.openxmlformats.org/officeDocument/2006/relationships/hyperlink" Target="https://www.civhc.org/wp-content/uploads/2020/10/Colorado-APCD-2020-APM-Data-Submission-Manual_09.08.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B5BEB-829E-497F-A058-177157FC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 for Improving Value in Health Care</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Frank</dc:creator>
  <cp:keywords/>
  <dc:description/>
  <cp:lastModifiedBy>Cari Frank</cp:lastModifiedBy>
  <cp:revision>8</cp:revision>
  <dcterms:created xsi:type="dcterms:W3CDTF">2021-05-03T17:47:00Z</dcterms:created>
  <dcterms:modified xsi:type="dcterms:W3CDTF">2021-05-03T19:02:00Z</dcterms:modified>
</cp:coreProperties>
</file>